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3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486"/>
        <w:gridCol w:w="637"/>
        <w:gridCol w:w="638"/>
        <w:gridCol w:w="638"/>
        <w:gridCol w:w="638"/>
        <w:gridCol w:w="638"/>
        <w:gridCol w:w="638"/>
        <w:gridCol w:w="638"/>
        <w:gridCol w:w="965"/>
        <w:gridCol w:w="2150"/>
        <w:gridCol w:w="1008"/>
        <w:gridCol w:w="1008"/>
        <w:gridCol w:w="854"/>
        <w:gridCol w:w="854"/>
        <w:gridCol w:w="3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1363" w:hRule="atLeast"/>
          <w:jc w:val="center"/>
        </w:trPr>
        <w:tc>
          <w:tcPr>
            <w:tcW w:w="5000" w:type="pct"/>
            <w:gridSpan w:val="15"/>
            <w:tcBorders>
              <w:top w:val="nil"/>
              <w:left w:val="nil"/>
              <w:bottom w:val="nil"/>
              <w:right w:val="nil"/>
            </w:tcBorders>
            <w:shd w:val="clear" w:color="auto" w:fill="FFFFFF"/>
            <w:vAlign w:val="center"/>
          </w:tcPr>
          <w:p>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52"/>
                <w:szCs w:val="52"/>
                <w:u w:val="none"/>
                <w:lang w:val="en-US" w:eastAsia="zh-CN" w:bidi="ar"/>
              </w:rPr>
              <w:t>达州市消费新业态新模式新场景建设项目清单（2025-2027）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2" w:hRule="atLeast"/>
          <w:jc w:val="center"/>
        </w:trPr>
        <w:tc>
          <w:tcPr>
            <w:tcW w:w="1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主要内容</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预期目标</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责任部门</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实施地点</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实施期限</w:t>
            </w:r>
          </w:p>
        </w:tc>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投资主体</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实际投资规模</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（万元）</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bookmarkStart w:id="0" w:name="_GoBack"/>
            <w:bookmarkEnd w:id="0"/>
            <w:r>
              <w:rPr>
                <w:rFonts w:hint="eastAsia" w:ascii="黑体" w:hAnsi="宋体" w:eastAsia="黑体" w:cs="黑体"/>
                <w:i w:val="0"/>
                <w:iCs w:val="0"/>
                <w:color w:val="000000"/>
                <w:kern w:val="0"/>
                <w:sz w:val="21"/>
                <w:szCs w:val="21"/>
                <w:u w:val="none"/>
                <w:lang w:val="en-US" w:eastAsia="zh-CN" w:bidi="ar"/>
              </w:rPr>
              <w:t>资金来源</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拟给予财政补助方式</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拟给予财政补助金额</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建成后运营计划</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联系人及手机号</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1402" w:hRule="atLeast"/>
          <w:jc w:val="center"/>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_GB2312" w:hAnsi="宋体" w:eastAsia="仿宋_GB2312" w:cs="仿宋_GB2312"/>
                <w:i w:val="0"/>
                <w:iCs w:val="0"/>
                <w:color w:val="FF0000"/>
                <w:sz w:val="21"/>
                <w:szCs w:val="21"/>
                <w:u w:val="none"/>
              </w:rPr>
            </w:pPr>
            <w:r>
              <w:rPr>
                <w:rFonts w:hint="eastAsia" w:ascii="仿宋_GB2312" w:hAnsi="宋体" w:eastAsia="仿宋_GB2312" w:cs="仿宋_GB2312"/>
                <w:i w:val="0"/>
                <w:iCs w:val="0"/>
                <w:color w:val="FF0000"/>
                <w:kern w:val="0"/>
                <w:sz w:val="21"/>
                <w:szCs w:val="21"/>
                <w:u w:val="none"/>
                <w:lang w:val="en-US" w:eastAsia="zh-CN" w:bidi="ar"/>
              </w:rPr>
              <w:t>财政预算、信贷融资、自筹资金等，根据情况填写</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_GB2312" w:hAnsi="宋体" w:eastAsia="仿宋_GB2312" w:cs="仿宋_GB2312"/>
                <w:i w:val="0"/>
                <w:iCs w:val="0"/>
                <w:color w:val="FF0000"/>
                <w:sz w:val="21"/>
                <w:szCs w:val="21"/>
                <w:u w:val="none"/>
              </w:rPr>
            </w:pPr>
            <w:r>
              <w:rPr>
                <w:rFonts w:hint="eastAsia" w:ascii="仿宋_GB2312" w:hAnsi="宋体" w:eastAsia="仿宋_GB2312" w:cs="仿宋_GB2312"/>
                <w:i w:val="0"/>
                <w:iCs w:val="0"/>
                <w:color w:val="FF0000"/>
                <w:kern w:val="0"/>
                <w:sz w:val="21"/>
                <w:szCs w:val="21"/>
                <w:u w:val="none"/>
                <w:lang w:val="en-US" w:eastAsia="zh-CN" w:bidi="ar"/>
              </w:rPr>
              <w:t>暂时不填</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_GB2312" w:hAnsi="宋体" w:eastAsia="仿宋_GB2312" w:cs="仿宋_GB2312"/>
                <w:i w:val="0"/>
                <w:iCs w:val="0"/>
                <w:color w:val="FF0000"/>
                <w:sz w:val="21"/>
                <w:szCs w:val="21"/>
                <w:u w:val="none"/>
              </w:rPr>
            </w:pPr>
            <w:r>
              <w:rPr>
                <w:rFonts w:hint="eastAsia" w:ascii="仿宋_GB2312" w:hAnsi="宋体" w:eastAsia="仿宋_GB2312" w:cs="仿宋_GB2312"/>
                <w:i w:val="0"/>
                <w:iCs w:val="0"/>
                <w:color w:val="FF0000"/>
                <w:kern w:val="0"/>
                <w:sz w:val="21"/>
                <w:szCs w:val="21"/>
                <w:u w:val="none"/>
                <w:lang w:val="en-US" w:eastAsia="zh-CN" w:bidi="ar"/>
              </w:rPr>
              <w:t>暂时不填</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_GB2312" w:hAnsi="宋体" w:eastAsia="仿宋_GB2312" w:cs="仿宋_GB2312"/>
                <w:i w:val="0"/>
                <w:iCs w:val="0"/>
                <w:color w:val="FF0000"/>
                <w:sz w:val="21"/>
                <w:szCs w:val="21"/>
                <w:u w:val="none"/>
              </w:rPr>
            </w:pPr>
            <w:r>
              <w:rPr>
                <w:rFonts w:hint="eastAsia" w:ascii="仿宋_GB2312" w:hAnsi="宋体" w:eastAsia="仿宋_GB2312" w:cs="仿宋_GB2312"/>
                <w:i w:val="0"/>
                <w:iCs w:val="0"/>
                <w:color w:val="FF0000"/>
                <w:kern w:val="0"/>
                <w:sz w:val="21"/>
                <w:szCs w:val="21"/>
                <w:u w:val="none"/>
                <w:lang w:val="en-US" w:eastAsia="zh-CN" w:bidi="ar"/>
              </w:rPr>
              <w:t>首发经济、多元化服务消费场景、与知名IP跨界联名（以上三种类型选择一种）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661" w:hRule="atLeast"/>
          <w:jc w:val="center"/>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cs="仿宋_GB2312"/>
                <w:i w:val="0"/>
                <w:iCs w:val="0"/>
                <w:color w:val="000000"/>
                <w:sz w:val="21"/>
                <w:szCs w:val="21"/>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cs="仿宋_GB2312"/>
                <w:i w:val="0"/>
                <w:iCs w:val="0"/>
                <w:color w:val="FF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cs="仿宋_GB2312"/>
                <w:i w:val="0"/>
                <w:iCs w:val="0"/>
                <w:color w:val="FF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cs="仿宋_GB2312"/>
                <w:i w:val="0"/>
                <w:iCs w:val="0"/>
                <w:color w:val="FF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cs="仿宋_GB2312"/>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1747" w:hRule="atLeast"/>
          <w:jc w:val="center"/>
        </w:trPr>
        <w:tc>
          <w:tcPr>
            <w:tcW w:w="5000" w:type="pct"/>
            <w:gridSpan w:val="1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有关补助资金不能与中央基建投资和其他中央财政专项资金交叉重复。2、有关补助资金不得用于新建、扩建基础设施等，不得用于支付罚款、赞助、偿还债务以及财政补助单位人员经费和工作经费等，不得用于土地开发、征地拆迁、建设政府性楼堂馆所等明令禁止的支出项目。3、不得弄虚作假骗取、套取补助资金。4、各相关单位要充分考虑项目可行性、持续性，相关项目应在试点政策结束前（拟定2027年底）完成，确保建设成效可量化、可评价、可考核。</w:t>
            </w:r>
          </w:p>
        </w:tc>
      </w:tr>
    </w:tbl>
    <w:p>
      <w:pPr>
        <w:keepNext w:val="0"/>
        <w:keepLines w:val="0"/>
        <w:pageBreakBefore w:val="0"/>
        <w:kinsoku/>
        <w:wordWrap/>
        <w:overflowPunct/>
        <w:topLinePunct w:val="0"/>
        <w:autoSpaceDE/>
        <w:autoSpaceDN/>
        <w:bidi w:val="0"/>
        <w:snapToGrid/>
        <w:spacing w:line="540" w:lineRule="exact"/>
        <w:jc w:val="left"/>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autoSpaceDE/>
        <w:autoSpaceDN/>
        <w:bidi w:val="0"/>
        <w:snapToGrid/>
        <w:spacing w:line="54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59BE"/>
    <w:rsid w:val="0E3F636E"/>
    <w:rsid w:val="0EEF59BE"/>
    <w:rsid w:val="10AC13BA"/>
    <w:rsid w:val="131A38D0"/>
    <w:rsid w:val="448D631A"/>
    <w:rsid w:val="4C7A3BBA"/>
    <w:rsid w:val="4C843198"/>
    <w:rsid w:val="6DFB69F6"/>
    <w:rsid w:val="7F175946"/>
    <w:rsid w:val="F7AB9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4723</Words>
  <Characters>4825</Characters>
  <Lines>0</Lines>
  <Paragraphs>0</Paragraphs>
  <TotalTime>18</TotalTime>
  <ScaleCrop>false</ScaleCrop>
  <LinksUpToDate>false</LinksUpToDate>
  <CharactersWithSpaces>4834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2025-10-10T17:43:00Z</dcterms:created>
  <dc:creator>紫痕</dc:creator>
  <cp:lastModifiedBy>习惯一切</cp:lastModifiedBy>
  <cp:lastPrinted>2025-10-10T18:08:00Z</cp:lastPrinted>
  <dcterms:modified xsi:type="dcterms:W3CDTF">2025-10-11T14:30:59Z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A3FF1DCE36DC42589AD155E040ED7CA4_13</vt:lpwstr>
  </property>
  <property fmtid="{D5CDD505-2E9C-101B-9397-08002B2CF9AE}" pid="4" name="KSOTemplateDocerSaveRecord">
    <vt:lpwstr>eyJoZGlkIjoiMDMzNjBlNGM4Y2EyMDk0OGViMThmYmQ5MjZiNGFkYzAiLCJ1c2VySWQiOiI0NDMzOTIyMzUifQ==</vt:lpwstr>
  </property>
</Properties>
</file>