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default" w:ascii="方正小标宋简体" w:hAnsi="方正小标宋简体" w:eastAsia="方正小标宋简体" w:cs="方正小标宋简体"/>
          <w:snapToGrid w:val="0"/>
          <w:sz w:val="44"/>
          <w:szCs w:val="44"/>
          <w:lang w:val="en-US" w:eastAsia="zh-CN"/>
        </w:rPr>
        <w:t>异地就医结算备案</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4</w:t>
      </w:r>
      <w:r>
        <w:rPr>
          <w:rFonts w:hint="eastAsia" w:ascii="Times New Roman" w:hAnsi="Times New Roman" w:eastAsia="方正仿宋_GBK"/>
          <w:sz w:val="32"/>
          <w:szCs w:val="28"/>
        </w:rPr>
        <w:t>．</w:t>
      </w:r>
      <w:r>
        <w:rPr>
          <w:rFonts w:hint="eastAsia" w:ascii="方正小标宋简体" w:hAnsi="方正小标宋简体" w:eastAsia="方正小标宋简体" w:cs="方正小标宋简体"/>
          <w:sz w:val="36"/>
          <w:szCs w:val="36"/>
          <w:lang w:val="en-US" w:eastAsia="zh-CN"/>
        </w:rPr>
        <w:t>临时</w:t>
      </w:r>
      <w:r>
        <w:rPr>
          <w:rFonts w:hint="eastAsia" w:ascii="方正小标宋_GBK" w:hAnsi="方正小标宋_GBK" w:eastAsia="方正小标宋_GBK" w:cs="方正小标宋_GBK"/>
          <w:sz w:val="36"/>
          <w:szCs w:val="36"/>
        </w:rPr>
        <w:t>异地</w:t>
      </w:r>
      <w:r>
        <w:rPr>
          <w:rFonts w:hint="eastAsia" w:ascii="方正小标宋_GBK" w:hAnsi="方正小标宋_GBK" w:eastAsia="方正小标宋_GBK" w:cs="方正小标宋_GBK"/>
          <w:sz w:val="36"/>
          <w:szCs w:val="36"/>
          <w:lang w:val="en-US" w:eastAsia="zh-CN"/>
        </w:rPr>
        <w:t>就医</w:t>
      </w:r>
      <w:r>
        <w:rPr>
          <w:rFonts w:hint="eastAsia" w:ascii="方正小标宋_GBK" w:hAnsi="方正小标宋_GBK" w:eastAsia="方正小标宋_GBK" w:cs="方正小标宋_GBK"/>
          <w:sz w:val="36"/>
          <w:szCs w:val="36"/>
        </w:rPr>
        <w:t>备案</w:t>
      </w:r>
    </w:p>
    <w:p>
      <w:pPr>
        <w:keepNext w:val="0"/>
        <w:keepLines w:val="0"/>
        <w:pageBreakBefore w:val="0"/>
        <w:wordWrap/>
        <w:overflowPunct/>
        <w:topLinePunct w:val="0"/>
        <w:bidi w:val="0"/>
        <w:spacing w:line="578" w:lineRule="exact"/>
        <w:jc w:val="center"/>
        <w:rPr>
          <w:rFonts w:ascii="Times New Roman" w:hAnsi="Times New Roman" w:eastAsia="方正小标宋简体"/>
          <w:sz w:val="28"/>
          <w:szCs w:val="28"/>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lang w:val="en-US" w:eastAsia="zh-CN"/>
        </w:rPr>
        <w:t>临时异地就医</w:t>
      </w:r>
      <w:r>
        <w:rPr>
          <w:rFonts w:ascii="Times New Roman" w:hAnsi="Times New Roman" w:eastAsia="方正仿宋_GBK"/>
          <w:sz w:val="32"/>
          <w:szCs w:val="28"/>
        </w:rPr>
        <w:t>备案。</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四川省：51203600500</w:t>
      </w:r>
      <w:r>
        <w:rPr>
          <w:rFonts w:hint="eastAsia" w:ascii="Times New Roman" w:hAnsi="Times New Roman" w:eastAsia="方正仿宋_GBK"/>
          <w:sz w:val="32"/>
          <w:szCs w:val="28"/>
          <w:lang w:val="en-US" w:eastAsia="zh-CN"/>
        </w:rPr>
        <w:t>0</w:t>
      </w:r>
      <w:r>
        <w:rPr>
          <w:rFonts w:ascii="Times New Roman" w:hAnsi="Times New Roman" w:eastAsia="方正仿宋_GBK"/>
          <w:sz w:val="32"/>
          <w:szCs w:val="28"/>
        </w:rPr>
        <w:t>；重庆市：50203600400</w:t>
      </w:r>
      <w:r>
        <w:rPr>
          <w:rFonts w:hint="eastAsia" w:ascii="Times New Roman" w:hAnsi="Times New Roman" w:eastAsia="方正仿宋_GBK"/>
          <w:sz w:val="32"/>
          <w:szCs w:val="28"/>
          <w:lang w:val="en-US" w:eastAsia="zh-CN"/>
        </w:rPr>
        <w:t>0</w:t>
      </w:r>
      <w:r>
        <w:rPr>
          <w:rFonts w:ascii="Times New Roman" w:hAnsi="Times New Roman" w:eastAsia="方正仿宋_GBK"/>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numPr>
          <w:ilvl w:val="1"/>
          <w:numId w:val="0"/>
        </w:numPr>
        <w:wordWrap/>
        <w:overflowPunct/>
        <w:topLinePunct w:val="0"/>
        <w:bidi w:val="0"/>
        <w:adjustRightInd w:val="0"/>
        <w:snapToGrid w:val="0"/>
        <w:spacing w:line="578" w:lineRule="exact"/>
        <w:outlineLvl w:val="1"/>
        <w:rPr>
          <w:rFonts w:ascii="Times New Roman" w:hAnsi="Times New Roman" w:eastAsia="方正仿宋_GBK"/>
          <w:sz w:val="32"/>
          <w:szCs w:val="28"/>
        </w:rPr>
      </w:pPr>
      <w:r>
        <w:rPr>
          <w:rFonts w:ascii="Times New Roman" w:hAnsi="Times New Roman" w:eastAsia="方正仿宋_GBK"/>
          <w:sz w:val="32"/>
          <w:szCs w:val="28"/>
        </w:rPr>
        <w:t xml:space="preserve">   四川省、重庆市</w:t>
      </w:r>
      <w:r>
        <w:rPr>
          <w:rFonts w:hint="eastAsia" w:ascii="Times New Roman" w:hAnsi="Times New Roman" w:eastAsia="方正仿宋_GBK"/>
          <w:sz w:val="32"/>
          <w:szCs w:val="28"/>
          <w:lang w:val="en-US" w:eastAsia="zh-CN"/>
        </w:rPr>
        <w:t>在异地急诊、抢救住院</w:t>
      </w:r>
      <w:r>
        <w:rPr>
          <w:rFonts w:ascii="Times New Roman" w:hAnsi="Times New Roman" w:eastAsia="方正仿宋_GBK"/>
          <w:sz w:val="32"/>
          <w:szCs w:val="28"/>
        </w:rPr>
        <w:t>的基本医疗保险参保人员。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公共服务。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《国家医保局 财政部关于切实做好2019年跨省异地就医住院费用直接结算工作的通知》（医保发〔2019〕33号）；</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已经参加四川省、重庆市基本医疗保险、因</w:t>
      </w:r>
      <w:r>
        <w:rPr>
          <w:rFonts w:hint="eastAsia" w:ascii="Times New Roman" w:hAnsi="Times New Roman" w:eastAsia="方正仿宋_GBK"/>
          <w:sz w:val="32"/>
          <w:szCs w:val="28"/>
          <w:lang w:val="en-US" w:eastAsia="zh-CN"/>
        </w:rPr>
        <w:t>急诊、抢救在异地住院</w:t>
      </w:r>
      <w:r>
        <w:rPr>
          <w:rFonts w:ascii="Times New Roman" w:hAnsi="Times New Roman" w:eastAsia="方正仿宋_GBK"/>
          <w:sz w:val="32"/>
          <w:szCs w:val="28"/>
        </w:rPr>
        <w:t>的人员。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异地就医登记备案表（原件1份，样表见</w:t>
      </w:r>
      <w:r>
        <w:rPr>
          <w:rFonts w:hint="eastAsia" w:ascii="Times New Roman" w:hAnsi="Times New Roman" w:eastAsia="方正仿宋_GBK"/>
          <w:sz w:val="32"/>
          <w:szCs w:val="28"/>
          <w:lang w:eastAsia="zh-CN"/>
        </w:rPr>
        <w:t>表</w:t>
      </w:r>
      <w:r>
        <w:rPr>
          <w:rFonts w:ascii="Times New Roman" w:hAnsi="Times New Roman" w:eastAsia="方正仿宋_GBK"/>
          <w:sz w:val="32"/>
          <w:szCs w:val="28"/>
        </w:rPr>
        <w:t>1）；</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hint="default" w:ascii="Times New Roman" w:hAnsi="Times New Roman" w:eastAsia="方正仿宋_GBK"/>
          <w:sz w:val="32"/>
          <w:szCs w:val="28"/>
        </w:rPr>
        <w:t>救治医疗机构出具的急诊抢救病历或入院记录或</w:t>
      </w:r>
      <w:r>
        <w:rPr>
          <w:rFonts w:hint="eastAsia" w:ascii="Times New Roman" w:hAnsi="Times New Roman" w:eastAsia="方正仿宋_GBK"/>
          <w:sz w:val="32"/>
          <w:szCs w:val="28"/>
          <w:lang w:val="en-US" w:eastAsia="zh-CN"/>
        </w:rPr>
        <w:t>病情诊断资料</w:t>
      </w:r>
      <w:r>
        <w:rPr>
          <w:rFonts w:hint="default" w:ascii="Times New Roman" w:hAnsi="Times New Roman" w:eastAsia="方正仿宋_GBK"/>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网上办理（网上办理时按要求上传相关附件即可，附件格式包括Word、Excel、PDF、JPG，文件应小于3M）。</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四川省：可通过国家医保服务平台或四川医保APP或四川政务服务网办理；</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重庆市：可通过国家医保服务平台或渝快办APP或重庆市医疗保障局微信公众号办理。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十三、办理流程</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申请：参保人员提交申请材料；</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受理：经办人员确认申请材料是否齐全、符合要求，不符合要求的一次性告知；</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审核：依据相关政策、法规进行审核；</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4</w:t>
      </w:r>
      <w:r>
        <w:rPr>
          <w:rFonts w:hint="eastAsia" w:ascii="Times New Roman" w:hAnsi="Times New Roman" w:eastAsia="方正仿宋_GBK"/>
          <w:sz w:val="32"/>
          <w:szCs w:val="28"/>
        </w:rPr>
        <w:t>．</w:t>
      </w:r>
      <w:r>
        <w:rPr>
          <w:rFonts w:ascii="Times New Roman" w:hAnsi="Times New Roman" w:eastAsia="方正仿宋_GBK"/>
          <w:sz w:val="32"/>
          <w:szCs w:val="28"/>
        </w:rPr>
        <w:t>办结：符合条件的办理异地就医备案，不符合办理条件的一次性告知原因。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w:t>
      </w:r>
      <w:r>
        <w:rPr>
          <w:rFonts w:hint="eastAsia" w:ascii="Times New Roman" w:hAnsi="Times New Roman" w:eastAsia="方正仿宋_GBK"/>
          <w:sz w:val="32"/>
          <w:szCs w:val="28"/>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仿宋_GB2312"/>
          <w:spacing w:val="6"/>
          <w:sz w:val="32"/>
          <w:szCs w:val="28"/>
        </w:rPr>
      </w:pPr>
      <w:r>
        <w:rPr>
          <w:rFonts w:ascii="Times New Roman" w:hAnsi="Times New Roman" w:eastAsia="方正仿宋_GBK"/>
          <w:sz w:val="32"/>
          <w:szCs w:val="28"/>
        </w:rPr>
        <w:t>承诺办结时限：现场（窗口）办理的在参保地医保经办机构收到申请后当日办结（申办材料寄递预计需要</w:t>
      </w:r>
      <w:r>
        <w:rPr>
          <w:rFonts w:hint="eastAsia" w:ascii="Times New Roman" w:hAnsi="Times New Roman" w:eastAsia="方正仿宋_GBK"/>
          <w:sz w:val="32"/>
          <w:szCs w:val="28"/>
        </w:rPr>
        <w:t>4</w:t>
      </w:r>
      <w:r>
        <w:rPr>
          <w:rFonts w:ascii="Times New Roman" w:hAnsi="Times New Roman" w:eastAsia="方正仿宋_GBK"/>
          <w:sz w:val="32"/>
          <w:szCs w:val="28"/>
        </w:rPr>
        <w:t>个工作日，寄递时间不计入法定办结时限），线上办理2个工作日办结。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rPr>
        <w:t>6</w:t>
      </w:r>
      <w:r>
        <w:rPr>
          <w:rFonts w:ascii="Times New Roman" w:hAnsi="Times New Roman" w:eastAsia="方正仿宋_GBK"/>
          <w:sz w:val="32"/>
          <w:szCs w:val="28"/>
        </w:rPr>
        <w:t>个工作日后反馈办理结果。</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w:t>
      </w:r>
      <w:r>
        <w:rPr>
          <w:rFonts w:hint="eastAsia" w:ascii="Times New Roman" w:hAnsi="Times New Roman" w:eastAsia="方正黑体"/>
          <w:sz w:val="32"/>
          <w:szCs w:val="28"/>
          <w:lang w:eastAsia="zh-CN"/>
        </w:rPr>
        <w:t>附后</w:t>
      </w:r>
      <w:r>
        <w:rPr>
          <w:rFonts w:ascii="Times New Roman" w:hAnsi="Times New Roman" w:eastAsia="方正黑体"/>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可到当地政务服务大厅咨询反映；</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可通过12345政务服务便民热线反映。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numPr>
          <w:ilvl w:val="1"/>
          <w:numId w:val="0"/>
        </w:numPr>
        <w:wordWrap/>
        <w:overflowPunct/>
        <w:topLinePunct w:val="0"/>
        <w:bidi w:val="0"/>
        <w:adjustRightInd w:val="0"/>
        <w:snapToGrid w:val="0"/>
        <w:spacing w:line="578" w:lineRule="exact"/>
        <w:ind w:firstLine="640" w:firstLineChars="200"/>
        <w:outlineLvl w:val="1"/>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专窗查询办理进度和结果，网上办理的可通过网上办理渠道查询办理进程和结果。还可通过拨打参保地咨询电话查询办理结果。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F68D6E-04A4-4628-8128-E17DC3F252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F3B63225-E68D-49E9-858D-7C12459A742A}"/>
  </w:font>
  <w:font w:name="仿宋_GB2312">
    <w:panose1 w:val="02010609030101010101"/>
    <w:charset w:val="86"/>
    <w:family w:val="auto"/>
    <w:pitch w:val="default"/>
    <w:sig w:usb0="00000001" w:usb1="080E0000" w:usb2="00000000" w:usb3="00000000" w:csb0="00040000" w:csb1="00000000"/>
    <w:embedRegular r:id="rId3" w:fontKey="{B42EF3EB-EB33-4518-AD98-2176BB68CE2A}"/>
  </w:font>
  <w:font w:name="方正小标宋_GBK">
    <w:altName w:val="方正小标宋简体"/>
    <w:panose1 w:val="03000509000000000000"/>
    <w:charset w:val="86"/>
    <w:family w:val="script"/>
    <w:pitch w:val="default"/>
    <w:sig w:usb0="00000000" w:usb1="00000000" w:usb2="00000010" w:usb3="00000000" w:csb0="00040000" w:csb1="00000000"/>
    <w:embedRegular r:id="rId4" w:fontKey="{7FECE067-1536-45E0-AF4D-B712FB0F4AC7}"/>
  </w:font>
  <w:font w:name="方正黑体">
    <w:altName w:val="黑体"/>
    <w:panose1 w:val="00000000000000000000"/>
    <w:charset w:val="86"/>
    <w:family w:val="script"/>
    <w:pitch w:val="default"/>
    <w:sig w:usb0="00000000" w:usb1="00000000" w:usb2="00000010" w:usb3="00000000" w:csb0="00040000" w:csb1="00000000"/>
    <w:embedRegular r:id="rId5" w:fontKey="{2EF501AE-A456-4466-95DB-1B2A79BAA6D4}"/>
  </w:font>
  <w:font w:name="方正仿宋_GBK">
    <w:altName w:val="仿宋_GB2312"/>
    <w:panose1 w:val="03000509000000000000"/>
    <w:charset w:val="86"/>
    <w:family w:val="script"/>
    <w:pitch w:val="default"/>
    <w:sig w:usb0="00000000" w:usb1="00000000" w:usb2="00000010" w:usb3="00000000" w:csb0="00040000" w:csb1="00000000"/>
    <w:embedRegular r:id="rId6" w:fontKey="{285CD257-26C5-4C77-B469-933E0CDD0AC1}"/>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3D220E"/>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3266DD"/>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4069C1"/>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C23982"/>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