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hint="eastAsia" w:ascii="Times New Roman" w:hAnsi="Times New Roman" w:eastAsia="黑体" w:cs="黑体"/>
          <w:sz w:val="32"/>
          <w:szCs w:val="32"/>
        </w:rPr>
        <w:t>附件</w:t>
      </w:r>
      <w:r>
        <w:rPr>
          <w:rFonts w:ascii="Times New Roman" w:hAnsi="Times New Roman" w:eastAsia="黑体" w:cs="Times New Roman"/>
          <w:sz w:val="32"/>
          <w:szCs w:val="32"/>
        </w:rPr>
        <w:t>1</w:t>
      </w:r>
    </w:p>
    <w:p>
      <w:pPr>
        <w:spacing w:line="600" w:lineRule="exact"/>
        <w:jc w:val="center"/>
        <w:rPr>
          <w:rFonts w:ascii="Times New Roman" w:hAnsi="Times New Roman" w:eastAsia="方正小标宋简体"/>
          <w:kern w:val="0"/>
          <w:sz w:val="44"/>
          <w:szCs w:val="44"/>
        </w:rPr>
      </w:pPr>
      <w:r>
        <w:rPr>
          <w:rFonts w:hint="eastAsia" w:ascii="Times New Roman" w:hAnsi="Times New Roman" w:eastAsia="方正小标宋简体" w:cs="方正小标宋简体"/>
          <w:kern w:val="0"/>
          <w:sz w:val="44"/>
          <w:szCs w:val="44"/>
        </w:rPr>
        <w:t>中央层面设定</w:t>
      </w:r>
      <w:r>
        <w:rPr>
          <w:rFonts w:ascii="Times New Roman" w:hAnsi="Times New Roman" w:eastAsia="方正小标宋简体" w:cs="Times New Roman"/>
          <w:kern w:val="0"/>
          <w:sz w:val="44"/>
          <w:szCs w:val="44"/>
        </w:rPr>
        <w:t>“</w:t>
      </w:r>
      <w:r>
        <w:rPr>
          <w:rFonts w:hint="eastAsia" w:ascii="Times New Roman" w:hAnsi="Times New Roman" w:eastAsia="方正小标宋简体" w:cs="方正小标宋简体"/>
          <w:kern w:val="0"/>
          <w:sz w:val="44"/>
          <w:szCs w:val="44"/>
        </w:rPr>
        <w:t>证照分离</w:t>
      </w:r>
      <w:r>
        <w:rPr>
          <w:rFonts w:ascii="Times New Roman" w:hAnsi="Times New Roman" w:eastAsia="方正小标宋简体" w:cs="Times New Roman"/>
          <w:kern w:val="0"/>
          <w:sz w:val="44"/>
          <w:szCs w:val="44"/>
        </w:rPr>
        <w:t>”</w:t>
      </w:r>
      <w:r>
        <w:rPr>
          <w:rFonts w:hint="eastAsia" w:ascii="Times New Roman" w:hAnsi="Times New Roman" w:eastAsia="方正小标宋简体" w:cs="方正小标宋简体"/>
          <w:kern w:val="0"/>
          <w:sz w:val="44"/>
          <w:szCs w:val="44"/>
        </w:rPr>
        <w:t>改革事项清单（</w:t>
      </w:r>
      <w:r>
        <w:rPr>
          <w:rFonts w:ascii="Times New Roman" w:hAnsi="Times New Roman" w:eastAsia="方正小标宋简体" w:cs="Times New Roman"/>
          <w:kern w:val="0"/>
          <w:sz w:val="44"/>
          <w:szCs w:val="44"/>
        </w:rPr>
        <w:t>2021</w:t>
      </w:r>
      <w:r>
        <w:rPr>
          <w:rFonts w:hint="eastAsia" w:ascii="Times New Roman" w:hAnsi="Times New Roman" w:eastAsia="方正小标宋简体" w:cs="方正小标宋简体"/>
          <w:kern w:val="0"/>
          <w:sz w:val="44"/>
          <w:szCs w:val="44"/>
        </w:rPr>
        <w:t>年全市版）</w:t>
      </w:r>
    </w:p>
    <w:p>
      <w:pPr>
        <w:spacing w:line="600" w:lineRule="exact"/>
        <w:jc w:val="center"/>
        <w:rPr>
          <w:rFonts w:ascii="Times New Roman" w:hAnsi="Times New Roman" w:eastAsia="楷体_GB2312"/>
          <w:sz w:val="32"/>
          <w:szCs w:val="32"/>
        </w:rPr>
      </w:pPr>
      <w:r>
        <w:rPr>
          <w:rFonts w:hint="eastAsia" w:ascii="Times New Roman" w:hAnsi="Times New Roman" w:eastAsia="楷体_GB2312" w:cs="楷体_GB2312"/>
          <w:kern w:val="0"/>
          <w:sz w:val="32"/>
          <w:szCs w:val="32"/>
        </w:rPr>
        <w:t>（共</w:t>
      </w:r>
      <w:r>
        <w:rPr>
          <w:rFonts w:ascii="Times New Roman" w:hAnsi="Times New Roman" w:eastAsia="楷体_GB2312" w:cs="Times New Roman"/>
          <w:kern w:val="0"/>
          <w:sz w:val="32"/>
          <w:szCs w:val="32"/>
        </w:rPr>
        <w:t>523</w:t>
      </w:r>
      <w:r>
        <w:rPr>
          <w:rFonts w:hint="eastAsia" w:ascii="Times New Roman" w:hAnsi="Times New Roman" w:eastAsia="楷体_GB2312" w:cs="楷体_GB2312"/>
          <w:kern w:val="0"/>
          <w:sz w:val="32"/>
          <w:szCs w:val="32"/>
        </w:rPr>
        <w:t>项，我省已暂停</w:t>
      </w:r>
      <w:r>
        <w:rPr>
          <w:rFonts w:ascii="Times New Roman" w:hAnsi="Times New Roman" w:eastAsia="楷体_GB2312" w:cs="Times New Roman"/>
          <w:kern w:val="0"/>
          <w:sz w:val="32"/>
          <w:szCs w:val="32"/>
        </w:rPr>
        <w:t>1</w:t>
      </w:r>
      <w:r>
        <w:rPr>
          <w:rFonts w:hint="eastAsia" w:ascii="Times New Roman" w:hAnsi="Times New Roman" w:eastAsia="楷体_GB2312" w:cs="楷体_GB2312"/>
          <w:kern w:val="0"/>
          <w:sz w:val="32"/>
          <w:szCs w:val="32"/>
        </w:rPr>
        <w:t>项、不涉及</w:t>
      </w:r>
      <w:r>
        <w:rPr>
          <w:rFonts w:ascii="Times New Roman" w:hAnsi="Times New Roman" w:eastAsia="楷体_GB2312" w:cs="Times New Roman"/>
          <w:kern w:val="0"/>
          <w:sz w:val="32"/>
          <w:szCs w:val="32"/>
        </w:rPr>
        <w:t>7</w:t>
      </w:r>
      <w:r>
        <w:rPr>
          <w:rFonts w:hint="eastAsia" w:ascii="Times New Roman" w:hAnsi="Times New Roman" w:eastAsia="楷体_GB2312" w:cs="楷体_GB2312"/>
          <w:kern w:val="0"/>
          <w:sz w:val="32"/>
          <w:szCs w:val="32"/>
        </w:rPr>
        <w:t>项，省级及以上部门直管</w:t>
      </w:r>
      <w:r>
        <w:rPr>
          <w:rFonts w:ascii="Times New Roman" w:hAnsi="Times New Roman" w:eastAsia="楷体_GB2312" w:cs="Times New Roman"/>
          <w:kern w:val="0"/>
          <w:sz w:val="32"/>
          <w:szCs w:val="32"/>
        </w:rPr>
        <w:t>39</w:t>
      </w:r>
      <w:r>
        <w:rPr>
          <w:rFonts w:hint="eastAsia" w:ascii="Times New Roman" w:hAnsi="Times New Roman" w:eastAsia="楷体_GB2312" w:cs="楷体_GB2312"/>
          <w:kern w:val="0"/>
          <w:sz w:val="32"/>
          <w:szCs w:val="32"/>
        </w:rPr>
        <w:t>项）</w:t>
      </w:r>
    </w:p>
    <w:tbl>
      <w:tblPr>
        <w:tblStyle w:val="4"/>
        <w:tblW w:w="15372" w:type="dxa"/>
        <w:jc w:val="center"/>
        <w:tblLayout w:type="fixed"/>
        <w:tblCellMar>
          <w:top w:w="0" w:type="dxa"/>
          <w:left w:w="28" w:type="dxa"/>
          <w:bottom w:w="0" w:type="dxa"/>
          <w:right w:w="28" w:type="dxa"/>
        </w:tblCellMar>
      </w:tblPr>
      <w:tblGrid>
        <w:gridCol w:w="12"/>
        <w:gridCol w:w="563"/>
        <w:gridCol w:w="516"/>
        <w:gridCol w:w="670"/>
        <w:gridCol w:w="1402"/>
        <w:gridCol w:w="1405"/>
        <w:gridCol w:w="600"/>
        <w:gridCol w:w="901"/>
        <w:gridCol w:w="1789"/>
        <w:gridCol w:w="735"/>
        <w:gridCol w:w="458"/>
        <w:gridCol w:w="449"/>
        <w:gridCol w:w="449"/>
        <w:gridCol w:w="501"/>
        <w:gridCol w:w="2241"/>
        <w:gridCol w:w="2681"/>
      </w:tblGrid>
      <w:tr>
        <w:tblPrEx>
          <w:tblCellMar>
            <w:top w:w="0" w:type="dxa"/>
            <w:left w:w="28" w:type="dxa"/>
            <w:bottom w:w="0" w:type="dxa"/>
            <w:right w:w="28" w:type="dxa"/>
          </w:tblCellMar>
        </w:tblPrEx>
        <w:trPr>
          <w:trHeight w:val="20" w:hRule="atLeast"/>
          <w:tblHeader/>
          <w:jc w:val="center"/>
        </w:trPr>
        <w:tc>
          <w:tcPr>
            <w:tcW w:w="183" w:type="pct"/>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序号</w:t>
            </w:r>
          </w:p>
        </w:tc>
        <w:tc>
          <w:tcPr>
            <w:tcW w:w="168"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市级主管部门</w:t>
            </w:r>
          </w:p>
        </w:tc>
        <w:tc>
          <w:tcPr>
            <w:tcW w:w="218"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省级及以上直管部门</w:t>
            </w:r>
          </w:p>
        </w:tc>
        <w:tc>
          <w:tcPr>
            <w:tcW w:w="456"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改革事项</w:t>
            </w:r>
          </w:p>
        </w:tc>
        <w:tc>
          <w:tcPr>
            <w:tcW w:w="457"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四川事项名称</w:t>
            </w:r>
          </w:p>
        </w:tc>
        <w:tc>
          <w:tcPr>
            <w:tcW w:w="195"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达州事项名称</w:t>
            </w:r>
          </w:p>
        </w:tc>
        <w:tc>
          <w:tcPr>
            <w:tcW w:w="293"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许可证件名称</w:t>
            </w:r>
          </w:p>
        </w:tc>
        <w:tc>
          <w:tcPr>
            <w:tcW w:w="58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设定依据</w:t>
            </w:r>
          </w:p>
        </w:tc>
        <w:tc>
          <w:tcPr>
            <w:tcW w:w="239"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kern w:val="0"/>
              </w:rPr>
            </w:pPr>
            <w:r>
              <w:rPr>
                <w:rFonts w:hint="eastAsia" w:ascii="Times New Roman" w:hAnsi="Times New Roman" w:eastAsia="黑体" w:cs="黑体"/>
                <w:kern w:val="0"/>
              </w:rPr>
              <w:t>审批</w:t>
            </w:r>
          </w:p>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层级和部门</w:t>
            </w:r>
          </w:p>
        </w:tc>
        <w:tc>
          <w:tcPr>
            <w:tcW w:w="604" w:type="pct"/>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改革方式</w:t>
            </w:r>
          </w:p>
        </w:tc>
        <w:tc>
          <w:tcPr>
            <w:tcW w:w="729"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kern w:val="0"/>
              </w:rPr>
            </w:pPr>
            <w:r>
              <w:rPr>
                <w:rFonts w:hint="eastAsia" w:ascii="Times New Roman" w:hAnsi="Times New Roman" w:eastAsia="黑体" w:cs="黑体"/>
                <w:kern w:val="0"/>
              </w:rPr>
              <w:t>具体改革举措及</w:t>
            </w:r>
          </w:p>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主要理由</w:t>
            </w:r>
          </w:p>
        </w:tc>
        <w:tc>
          <w:tcPr>
            <w:tcW w:w="87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kern w:val="0"/>
              </w:rPr>
            </w:pPr>
            <w:r>
              <w:rPr>
                <w:rFonts w:hint="eastAsia" w:ascii="Times New Roman" w:hAnsi="Times New Roman" w:eastAsia="黑体" w:cs="黑体"/>
                <w:kern w:val="0"/>
              </w:rPr>
              <w:t>加强事中事后</w:t>
            </w:r>
          </w:p>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监管措施</w:t>
            </w:r>
          </w:p>
        </w:tc>
      </w:tr>
      <w:tr>
        <w:tblPrEx>
          <w:tblCellMar>
            <w:top w:w="0" w:type="dxa"/>
            <w:left w:w="28" w:type="dxa"/>
            <w:bottom w:w="0" w:type="dxa"/>
            <w:right w:w="28" w:type="dxa"/>
          </w:tblCellMar>
        </w:tblPrEx>
        <w:trPr>
          <w:trHeight w:val="20" w:hRule="atLeast"/>
          <w:tblHeader/>
          <w:jc w:val="center"/>
        </w:trPr>
        <w:tc>
          <w:tcPr>
            <w:tcW w:w="183" w:type="pct"/>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168"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218"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456"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457"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19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293"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58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239"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直接取消审批</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审批改为备案</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实行告知承诺</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优化审批服务</w:t>
            </w:r>
          </w:p>
        </w:tc>
        <w:tc>
          <w:tcPr>
            <w:tcW w:w="729"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ascii="Times New Roman" w:hAnsi="Times New Roman" w:eastAsia="黑体"/>
              </w:rPr>
            </w:pPr>
          </w:p>
        </w:tc>
        <w:tc>
          <w:tcPr>
            <w:tcW w:w="87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ascii="Times New Roman" w:hAnsi="Times New Roman" w:eastAsia="黑体"/>
              </w:rPr>
            </w:pP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外商投资经营电信业务（基础电信业务）审批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外商投资经营电信业务（基础电信业务）初审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外商投资经营电信业务审定意见书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《外商投资电信企业管理规定》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外商投资经营电信业务（基础电信业务）审批</w:t>
            </w:r>
            <w:r>
              <w:rPr>
                <w:rFonts w:ascii="Times New Roman" w:hAnsi="Times New Roman" w:eastAsia="仿宋_GB2312" w:cs="Times New Roman"/>
                <w:kern w:val="0"/>
              </w:rPr>
              <w:t>”</w:t>
            </w:r>
            <w:r>
              <w:rPr>
                <w:rFonts w:hint="eastAsia" w:ascii="Times New Roman" w:hAnsi="Times New Roman" w:eastAsia="仿宋_GB2312" w:cs="仿宋_GB2312"/>
                <w:kern w:val="0"/>
              </w:rPr>
              <w:t>，在办理</w:t>
            </w:r>
            <w:r>
              <w:rPr>
                <w:rFonts w:ascii="Times New Roman" w:hAnsi="Times New Roman" w:eastAsia="仿宋_GB2312" w:cs="Times New Roman"/>
                <w:kern w:val="0"/>
              </w:rPr>
              <w:t>“</w:t>
            </w:r>
            <w:r>
              <w:rPr>
                <w:rFonts w:hint="eastAsia" w:ascii="Times New Roman" w:hAnsi="Times New Roman" w:eastAsia="仿宋_GB2312" w:cs="仿宋_GB2312"/>
                <w:kern w:val="0"/>
              </w:rPr>
              <w:t>电信业务经营许可</w:t>
            </w:r>
            <w:r>
              <w:rPr>
                <w:rFonts w:ascii="Times New Roman" w:hAnsi="Times New Roman" w:eastAsia="仿宋_GB2312" w:cs="Times New Roman"/>
                <w:kern w:val="0"/>
              </w:rPr>
              <w:t>”</w:t>
            </w:r>
            <w:r>
              <w:rPr>
                <w:rFonts w:hint="eastAsia" w:ascii="Times New Roman" w:hAnsi="Times New Roman" w:eastAsia="仿宋_GB2312" w:cs="仿宋_GB2312"/>
                <w:kern w:val="0"/>
              </w:rPr>
              <w:t>时对外商投资电信企业落实股比限制要求情况进行审查把关。</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．加强对外商投资电信企业日常经营活动的监测，督促企业按要求报送有关信息。</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等监管，发现违法违规行为要依法查处并公开结果。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．加强信用监管，向社会公布电信业务经营不良名单和失信名单，依法依规对失信主体开展失信惩戒。</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外商投资经营电信业务（第一类增值电信业务）审批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外商投资经营电信业务（第一类增值电信业务）初审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外商投资经营电信业务审定意见书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《外商投资电信企业管理规定》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外商投资经营电信业务（第一类增值电信业务）审批</w:t>
            </w:r>
            <w:r>
              <w:rPr>
                <w:rFonts w:ascii="Times New Roman" w:hAnsi="Times New Roman" w:eastAsia="仿宋_GB2312" w:cs="Times New Roman"/>
                <w:kern w:val="0"/>
              </w:rPr>
              <w:t>”</w:t>
            </w:r>
            <w:r>
              <w:rPr>
                <w:rFonts w:hint="eastAsia" w:ascii="Times New Roman" w:hAnsi="Times New Roman" w:eastAsia="仿宋_GB2312" w:cs="仿宋_GB2312"/>
                <w:kern w:val="0"/>
              </w:rPr>
              <w:t>，在办理</w:t>
            </w:r>
            <w:r>
              <w:rPr>
                <w:rFonts w:ascii="Times New Roman" w:hAnsi="Times New Roman" w:eastAsia="仿宋_GB2312" w:cs="Times New Roman"/>
                <w:kern w:val="0"/>
              </w:rPr>
              <w:t>“</w:t>
            </w:r>
            <w:r>
              <w:rPr>
                <w:rFonts w:hint="eastAsia" w:ascii="Times New Roman" w:hAnsi="Times New Roman" w:eastAsia="仿宋_GB2312" w:cs="仿宋_GB2312"/>
                <w:kern w:val="0"/>
              </w:rPr>
              <w:t>电信业务经营许可</w:t>
            </w:r>
            <w:r>
              <w:rPr>
                <w:rFonts w:ascii="Times New Roman" w:hAnsi="Times New Roman" w:eastAsia="仿宋_GB2312" w:cs="Times New Roman"/>
                <w:kern w:val="0"/>
              </w:rPr>
              <w:t>”</w:t>
            </w:r>
            <w:r>
              <w:rPr>
                <w:rFonts w:hint="eastAsia" w:ascii="Times New Roman" w:hAnsi="Times New Roman" w:eastAsia="仿宋_GB2312" w:cs="仿宋_GB2312"/>
                <w:kern w:val="0"/>
              </w:rPr>
              <w:t>时对外商投资电信企业落实股比限制要求情况进行审查把关。</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．加强对外商投资电信企业日常经营活动的监测，督促企业按要求报送有关信息。</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等监管，发现违法违规行为要依法查处并公开结果。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．加强信用监管，向社会公布电信业务经营不良名单和失信名单，依法依规对失信主体开展失信惩戒。</w:t>
            </w:r>
          </w:p>
        </w:tc>
      </w:tr>
      <w:tr>
        <w:tblPrEx>
          <w:tblCellMar>
            <w:top w:w="0" w:type="dxa"/>
            <w:left w:w="28" w:type="dxa"/>
            <w:bottom w:w="0" w:type="dxa"/>
            <w:right w:w="28" w:type="dxa"/>
          </w:tblCellMar>
        </w:tblPrEx>
        <w:trPr>
          <w:trHeight w:val="3662"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外商投资经营电信业务（第二类增值电信业务）审批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外商投资经营电信业务（第二类增值电信业务）初审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外商投资经营电信业务审定意见书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《外商投资电信企业管理规定》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外商投资经营电信业务（第二类增值电信业务）审批</w:t>
            </w:r>
            <w:r>
              <w:rPr>
                <w:rFonts w:ascii="Times New Roman" w:hAnsi="Times New Roman" w:eastAsia="仿宋_GB2312" w:cs="Times New Roman"/>
                <w:kern w:val="0"/>
              </w:rPr>
              <w:t>”</w:t>
            </w:r>
            <w:r>
              <w:rPr>
                <w:rFonts w:hint="eastAsia" w:ascii="Times New Roman" w:hAnsi="Times New Roman" w:eastAsia="仿宋_GB2312" w:cs="仿宋_GB2312"/>
                <w:kern w:val="0"/>
              </w:rPr>
              <w:t>，在办理</w:t>
            </w:r>
            <w:r>
              <w:rPr>
                <w:rFonts w:ascii="Times New Roman" w:hAnsi="Times New Roman" w:eastAsia="仿宋_GB2312" w:cs="Times New Roman"/>
                <w:kern w:val="0"/>
              </w:rPr>
              <w:t>“</w:t>
            </w:r>
            <w:r>
              <w:rPr>
                <w:rFonts w:hint="eastAsia" w:ascii="Times New Roman" w:hAnsi="Times New Roman" w:eastAsia="仿宋_GB2312" w:cs="仿宋_GB2312"/>
                <w:kern w:val="0"/>
              </w:rPr>
              <w:t>电信业务经营许可</w:t>
            </w:r>
            <w:r>
              <w:rPr>
                <w:rFonts w:ascii="Times New Roman" w:hAnsi="Times New Roman" w:eastAsia="仿宋_GB2312" w:cs="Times New Roman"/>
                <w:kern w:val="0"/>
              </w:rPr>
              <w:t>”</w:t>
            </w:r>
            <w:r>
              <w:rPr>
                <w:rFonts w:hint="eastAsia" w:ascii="Times New Roman" w:hAnsi="Times New Roman" w:eastAsia="仿宋_GB2312" w:cs="仿宋_GB2312"/>
                <w:kern w:val="0"/>
              </w:rPr>
              <w:t>时对外商投资电信企业落实股比限制要求情况进行审查把关。</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．加强对外商投资电信企业日常经营活动的监测，督促企业按要求报送有关信息。</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等监管，发现违法违规行为要依法查处并公开结果。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．加强信用监管，向社会公布电信业务经营不良名单和失信名单，依法依规对失信主体开展失信惩戒。</w:t>
            </w:r>
          </w:p>
        </w:tc>
      </w:tr>
      <w:tr>
        <w:tblPrEx>
          <w:tblCellMar>
            <w:top w:w="0" w:type="dxa"/>
            <w:left w:w="28" w:type="dxa"/>
            <w:bottom w:w="0" w:type="dxa"/>
            <w:right w:w="28" w:type="dxa"/>
          </w:tblCellMar>
        </w:tblPrEx>
        <w:trPr>
          <w:trHeight w:val="3807"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第二、三类监控化学品和第四类监控化学品中含磷、硫、氟的特定有机化学品生产特别许可（初审）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第二、三类监控化学品和第四类监控化学品中含磷、硫、氟的特定有机化学品生产特别许</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《中华人民共和国监控化学品管理条例》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取消初审环节，将</w:t>
            </w:r>
            <w:r>
              <w:rPr>
                <w:rFonts w:ascii="Times New Roman" w:hAnsi="Times New Roman" w:eastAsia="仿宋_GB2312" w:cs="Times New Roman"/>
                <w:kern w:val="0"/>
              </w:rPr>
              <w:t>“</w:t>
            </w:r>
            <w:r>
              <w:rPr>
                <w:rFonts w:hint="eastAsia" w:ascii="Times New Roman" w:hAnsi="Times New Roman" w:eastAsia="仿宋_GB2312" w:cs="仿宋_GB2312"/>
                <w:kern w:val="0"/>
              </w:rPr>
              <w:t>第</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二、三类监控化学品和第四类监控化学品中含磷、硫、氟的特定有机化学品生产特别许可</w:t>
            </w:r>
            <w:r>
              <w:rPr>
                <w:rFonts w:ascii="Times New Roman" w:hAnsi="Times New Roman" w:eastAsia="仿宋_GB2312" w:cs="Times New Roman"/>
                <w:kern w:val="0"/>
              </w:rPr>
              <w:t>”</w:t>
            </w:r>
            <w:r>
              <w:rPr>
                <w:rFonts w:hint="eastAsia" w:ascii="Times New Roman" w:hAnsi="Times New Roman" w:eastAsia="仿宋_GB2312" w:cs="仿宋_GB2312"/>
                <w:kern w:val="0"/>
              </w:rPr>
              <w:t>由省级工业和信息化主管部门初审、工业和信息化部审批，调整为省级工业和信息化主管部门直接审批。</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监管，依法查处违法违规生产活动并公开结果。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．工业和信息化部加强对省级工业和信息化主管部门的监督，省级工业和信息化主</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管部门定期将审批情况报工业和信息化部备案，工业和信息化部加强抽查。</w:t>
            </w:r>
          </w:p>
        </w:tc>
      </w:tr>
      <w:tr>
        <w:tblPrEx>
          <w:tblCellMar>
            <w:top w:w="0" w:type="dxa"/>
            <w:left w:w="28" w:type="dxa"/>
            <w:bottom w:w="0" w:type="dxa"/>
            <w:right w:w="28" w:type="dxa"/>
          </w:tblCellMar>
        </w:tblPrEx>
        <w:trPr>
          <w:trHeight w:val="3677"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典当业特种行业许可证核发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典当业特种行业许可证核发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典当业特种行业许可证核发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典当业特种行业许可证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县级以上地方公安机关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典当业特种行业许可证核发</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top"/>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．加强部门间信息共享，省级地方金融监管部门在实施</w:t>
            </w:r>
            <w:r>
              <w:rPr>
                <w:rFonts w:ascii="Times New Roman" w:hAnsi="Times New Roman" w:eastAsia="仿宋_GB2312" w:cs="Times New Roman"/>
                <w:kern w:val="0"/>
              </w:rPr>
              <w:t>“</w:t>
            </w:r>
            <w:r>
              <w:rPr>
                <w:rFonts w:hint="eastAsia" w:ascii="Times New Roman" w:hAnsi="Times New Roman" w:eastAsia="仿宋_GB2312" w:cs="仿宋_GB2312"/>
                <w:kern w:val="0"/>
              </w:rPr>
              <w:t>设立典当行及分支机构审批</w:t>
            </w:r>
            <w:r>
              <w:rPr>
                <w:rFonts w:ascii="Times New Roman" w:hAnsi="Times New Roman" w:eastAsia="仿宋_GB2312" w:cs="Times New Roman"/>
                <w:kern w:val="0"/>
              </w:rPr>
              <w:t>”</w:t>
            </w:r>
            <w:r>
              <w:rPr>
                <w:rFonts w:hint="eastAsia" w:ascii="Times New Roman" w:hAnsi="Times New Roman" w:eastAsia="仿宋_GB2312" w:cs="仿宋_GB2312"/>
                <w:kern w:val="0"/>
              </w:rPr>
              <w:t>后及时将有关信息推送至公安机关，公安机关及时将典当行及其分支机构纳入监管范围。</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p>
        </w:tc>
      </w:tr>
      <w:tr>
        <w:tblPrEx>
          <w:tblCellMar>
            <w:top w:w="0" w:type="dxa"/>
            <w:left w:w="28" w:type="dxa"/>
            <w:bottom w:w="0" w:type="dxa"/>
            <w:right w:w="28" w:type="dxa"/>
          </w:tblCellMar>
        </w:tblPrEx>
        <w:trPr>
          <w:trHeight w:val="3955"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城乡规划编制单位丙级资质认定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城乡规划编制单位资质认定（乙级及以下）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《中华人民共和国城乡规划法》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将城乡规划编制单位的资质由三级调整为两级，取消丙级资质，相应调整乙级资质的许可条件。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．对违反国土空间规划、未落实约束性指标和刚性管控要求的机构，实施重点监管。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．加强信用监管，建立有关企业信用记录，依法依规对失信主体开展失信惩戒。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3966"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将地质灾害危险性评估单位的资质由三级调整为两级，取消丙级资质，相应调整乙级资质的许可条件。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trHeight w:val="3754"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地质灾害治理工程勘查单位丙级资质审批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将地质灾害治理工程勘查单位的资质由三级调整为两级，取消丙级资质，相应调整乙级资质的许可条件。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trHeight w:val="3822"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地质灾害治理工程设计单位丙级资质审批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将地质灾害治理工程设计单位的资质由三级调整为两级，取消丙级资质，相应调整乙级资质的许可条件。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trHeight w:val="3787"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地质灾害治理工程施工单位丙级资质审批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将地质灾害治理工程施工单位的资质由三级调整为两级，取消丙级资质，相应调整乙级资质的许可条件。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trHeight w:val="3966"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地质灾害治理工程监理单位丙级资质审批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将地质灾害治理工程监理单位的资质由三级调整为两级，取消丙级资质，相应调整乙级资质的许可条件。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trHeight w:val="3521"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从事测绘活动的单位乙级、级、丁级测绘资质审批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测绘资质证书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《中华人民共和国测绘法》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省测绘地理信息局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将从事测绘活动的单位资质由四级调整为两级，取消丙级资质，相应调整乙级资质的许可条件。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．对通过投诉举报等渠道反映问题多的测绘单位实施重点监管。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．加强信用监管，依法向社会公布测绘单位信用状况，依法依规对失信主体开展失信惩戒。</w:t>
            </w:r>
          </w:p>
        </w:tc>
      </w:tr>
      <w:tr>
        <w:tblPrEx>
          <w:tblCellMar>
            <w:top w:w="0" w:type="dxa"/>
            <w:left w:w="28" w:type="dxa"/>
            <w:bottom w:w="0" w:type="dxa"/>
            <w:right w:w="28" w:type="dxa"/>
          </w:tblCellMar>
        </w:tblPrEx>
        <w:trPr>
          <w:trHeight w:val="349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从事测绘活动的单位丁级质审批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从事测绘活动的单位乙级、级、丁级测绘资质审批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测绘资质证书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《中华人民共和国测绘法》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省测绘地理信息局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将从事测绘活动的单位资质由四级调整为两级，消丁级资质，相应调整乙级资质的许可条件。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．对通过投诉举报等渠道反映问题多的测绘单位实施重点监管。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．加强信用监管，依法向社会公布测绘单位信用状况，依法依规对失信主体开展失信惩戒。</w:t>
            </w:r>
          </w:p>
        </w:tc>
      </w:tr>
      <w:tr>
        <w:tblPrEx>
          <w:tblCellMar>
            <w:top w:w="0" w:type="dxa"/>
            <w:left w:w="28" w:type="dxa"/>
            <w:bottom w:w="0" w:type="dxa"/>
            <w:right w:w="28" w:type="dxa"/>
          </w:tblCellMar>
        </w:tblPrEx>
        <w:trPr>
          <w:trHeight w:val="4122"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放射性污染监测机构资质认定（省级权限）</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放射性污染监测机构资质认定（省级权限）</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放射性污染监测机构资质认定（省级权限）</w:t>
            </w:r>
            <w:r>
              <w:rPr>
                <w:rFonts w:ascii="Times New Roman" w:hAnsi="Times New Roman" w:eastAsia="仿宋_GB2312" w:cs="Times New Roman"/>
                <w:kern w:val="0"/>
              </w:rPr>
              <w:t>”</w:t>
            </w:r>
            <w:r>
              <w:rPr>
                <w:rFonts w:hint="eastAsia" w:ascii="Times New Roman" w:hAnsi="Times New Roman" w:eastAsia="仿宋_GB2312" w:cs="仿宋_GB2312"/>
                <w:kern w:val="0"/>
              </w:rPr>
              <w:t>，从事放射性污染监测的机构向生态环境部申请办理资质认定。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监管，发现虚假承诺或严重不实的要依法处理。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．依法依规建立失信惩戒及信用共享机制，依法向社会公布监测机构信用状况，依法依规对失信主体开展失信惩戒，将相关信息纳入全国信用信息共享平台。</w:t>
            </w:r>
            <w:r>
              <w:rPr>
                <w:rFonts w:ascii="Times New Roman" w:hAnsi="Times New Roman" w:eastAsia="仿宋_GB2312" w:cs="Times New Roman"/>
                <w:kern w:val="0"/>
              </w:rPr>
              <w:t>3</w:t>
            </w:r>
            <w:r>
              <w:rPr>
                <w:rFonts w:hint="eastAsia" w:ascii="Times New Roman" w:hAnsi="Times New Roman" w:eastAsia="仿宋_GB2312" w:cs="仿宋_GB2312"/>
                <w:kern w:val="0"/>
              </w:rPr>
              <w:t>．推动企业信息公开，加强社会监督。</w:t>
            </w:r>
          </w:p>
        </w:tc>
      </w:tr>
      <w:tr>
        <w:tblPrEx>
          <w:tblCellMar>
            <w:top w:w="0" w:type="dxa"/>
            <w:left w:w="28" w:type="dxa"/>
            <w:bottom w:w="0" w:type="dxa"/>
            <w:right w:w="28" w:type="dxa"/>
          </w:tblCellMar>
        </w:tblPrEx>
        <w:trPr>
          <w:trHeight w:val="3808"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工程造价咨询企业甲级资质认定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工程造价咨询企业甲级资质证书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工程造价咨询企业甲级资质认定</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．加强信用监管，完善工程造价咨询企业信用体系，依法向社会公布企业信用状况，依法依规开展失信惩戒。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．推广应用职业保险制度，增强工程造价咨询企业的风险抵御能力，有效保障委托方合法权益。</w:t>
            </w:r>
          </w:p>
        </w:tc>
      </w:tr>
      <w:tr>
        <w:tblPrEx>
          <w:tblCellMar>
            <w:top w:w="0" w:type="dxa"/>
            <w:left w:w="28" w:type="dxa"/>
            <w:bottom w:w="0" w:type="dxa"/>
            <w:right w:w="28" w:type="dxa"/>
          </w:tblCellMar>
        </w:tblPrEx>
        <w:trPr>
          <w:trHeight w:val="353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工程造价咨询企业乙级资质认定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工程造价咨询单位资质认定（乙级）</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工程造价咨询企业乙级资质证书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工程造价咨询企业乙级资质认定</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．加强信用监管，完善工程造价咨询企业信用体系，依法向社会公布企业信用状况，依法依规开展失信惩戒。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．推广应用职业保险制度，增强工程造价咨询企业的风险抵御能力，有效保障委托方合法权益。</w:t>
            </w:r>
          </w:p>
        </w:tc>
      </w:tr>
      <w:tr>
        <w:tblPrEx>
          <w:tblCellMar>
            <w:top w:w="0" w:type="dxa"/>
            <w:left w:w="28" w:type="dxa"/>
            <w:bottom w:w="0" w:type="dxa"/>
            <w:right w:w="28" w:type="dxa"/>
          </w:tblCellMar>
        </w:tblPrEx>
        <w:trPr>
          <w:trHeight w:val="2076"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房地产开发企业三级资质核定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房地产开发企业资质核定（二级及以下）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《中华人民共和国城市房地产管理法》《城市房地产开发经营管理条例》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将房地产开发企业资质由四级调整为两级，取消三级资质，相应调整二级资质的许可条件。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2518"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房地产开发企业四级资质核定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房地产开发企业资质核定（二级及以下）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《中华人民共和国城市房地产管理法》《城市房地产开发经营管理条例》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将房地产开发企业资质由四级调整为两级，取消四级资质，相应调整二级资质的许可条件。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299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建设工程勘察企业资质认定（丙级资质）</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工程勘察资质证书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将建设工程勘察企业资质由三级调整为两级，取消丙级资质，相应调整乙级资质的许可条件。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trHeight w:val="3649"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建设工程设计企业资质认定（丙级、丁级）</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工程设计资质证书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将工程设计企业资质由三级或者四级调整为两级，取消丙级、丁级资质，相应调整乙级资质的许可条件。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trHeight w:val="3955"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施工企业资质认定（三级资质）</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建筑施工企业资质认定（总承包特级、一级及部分专业一级除外）</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施工企业资质认定（三级资质）</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建筑业企业资质证书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《中华人民共和国建筑法》《建设工程安全生产管理条例》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住房城乡建设厅；市级住房城乡建设部门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将施工企业资质由三级调整为两级，取消三级资质，相应调整二级资质的许可条件。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trHeight w:val="3504"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工程监理企业资质认定（丙级，事务所，公路、水利水电、港口与航道、农林工程专业）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工程监理企业资质认定（专业乙级及以下）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住房城乡建设部；住房城乡建设厅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．将工程监理企业资质由三级调整为两级，取消丙级资质，相应调整乙级资质的许可条件。</w:t>
            </w:r>
            <w:r>
              <w:rPr>
                <w:rFonts w:ascii="Times New Roman" w:hAnsi="Times New Roman" w:eastAsia="仿宋_GB2312" w:cs="Times New Roman"/>
                <w:kern w:val="0"/>
              </w:rPr>
              <w:t>2</w:t>
            </w:r>
            <w:r>
              <w:rPr>
                <w:rFonts w:hint="eastAsia" w:ascii="Times New Roman" w:hAnsi="Times New Roman" w:eastAsia="仿宋_GB2312" w:cs="仿宋_GB2312"/>
                <w:kern w:val="0"/>
              </w:rPr>
              <w:t>．取消住房城乡建设部门审批的监理事务所资质和公路、水利水电、港口与航道、农林工程专业监理资质。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国际客船、散装液体危险品船运输业务经营审批（初审）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《中华人民共和国国际海运条例》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仿宋_GB2312"/>
              </w:rPr>
            </w:pPr>
            <w:r>
              <w:rPr>
                <w:rFonts w:hint="eastAsia" w:ascii="Times New Roman" w:hAnsi="Times New Roman" w:eastAsia="仿宋_GB2312" w:cs="仿宋_GB2312"/>
                <w:kern w:val="0"/>
              </w:rPr>
              <w:t>取消省级交通运输部门实施的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国际客船、散装液体危险品船运输业务经营审批（初审）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，申请人直接向交通运输部提出申请。</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9"/>
                <w:rFonts w:hint="eastAsia" w:ascii="Times New Roman" w:hAnsi="Times New Roman" w:eastAsia="仿宋_GB2312" w:cs="仿宋_GB2312"/>
                <w:color w:val="auto"/>
                <w:sz w:val="21"/>
                <w:szCs w:val="21"/>
              </w:rPr>
              <w:t>．通过交通运输部实施的</w:t>
            </w:r>
            <w:r>
              <w:rPr>
                <w:rStyle w:val="10"/>
                <w:rFonts w:eastAsia="仿宋_GB2312"/>
                <w:color w:val="auto"/>
                <w:sz w:val="21"/>
                <w:szCs w:val="21"/>
              </w:rPr>
              <w:t>“</w:t>
            </w:r>
            <w:r>
              <w:rPr>
                <w:rStyle w:val="9"/>
                <w:rFonts w:hint="eastAsia" w:ascii="Times New Roman" w:hAnsi="Times New Roman" w:eastAsia="仿宋_GB2312" w:cs="仿宋_GB2312"/>
                <w:color w:val="auto"/>
                <w:sz w:val="21"/>
                <w:szCs w:val="21"/>
              </w:rPr>
              <w:t>国际客船、散装液体危险品船运输业务经营审批</w:t>
            </w:r>
            <w:r>
              <w:rPr>
                <w:rStyle w:val="10"/>
                <w:rFonts w:eastAsia="仿宋_GB2312"/>
                <w:color w:val="auto"/>
                <w:sz w:val="21"/>
                <w:szCs w:val="21"/>
              </w:rPr>
              <w:t>”</w:t>
            </w:r>
            <w:r>
              <w:rPr>
                <w:rStyle w:val="9"/>
                <w:rFonts w:hint="eastAsia" w:ascii="Times New Roman" w:hAnsi="Times New Roman" w:eastAsia="仿宋_GB2312" w:cs="仿宋_GB2312"/>
                <w:color w:val="auto"/>
                <w:sz w:val="21"/>
                <w:szCs w:val="21"/>
              </w:rPr>
              <w:t>，对原初审审查事项进行审核。</w:t>
            </w:r>
            <w:r>
              <w:rPr>
                <w:rStyle w:val="10"/>
                <w:rFonts w:eastAsia="仿宋_GB2312"/>
                <w:color w:val="auto"/>
                <w:sz w:val="21"/>
                <w:szCs w:val="21"/>
              </w:rPr>
              <w:t>2</w:t>
            </w:r>
            <w:r>
              <w:rPr>
                <w:rStyle w:val="9"/>
                <w:rFonts w:hint="eastAsia" w:ascii="Times New Roman" w:hAnsi="Times New Roman" w:eastAsia="仿宋_GB2312" w:cs="仿宋_GB2312"/>
                <w:color w:val="auto"/>
                <w:sz w:val="21"/>
                <w:szCs w:val="21"/>
              </w:rPr>
              <w:t>．开展</w:t>
            </w:r>
            <w:r>
              <w:rPr>
                <w:rStyle w:val="10"/>
                <w:rFonts w:eastAsia="仿宋_GB2312"/>
                <w:color w:val="auto"/>
                <w:sz w:val="21"/>
                <w:szCs w:val="21"/>
              </w:rPr>
              <w:t>“</w:t>
            </w:r>
            <w:r>
              <w:rPr>
                <w:rStyle w:val="9"/>
                <w:rFonts w:hint="eastAsia" w:ascii="Times New Roman" w:hAnsi="Times New Roman" w:eastAsia="仿宋_GB2312" w:cs="仿宋_GB2312"/>
                <w:color w:val="auto"/>
                <w:sz w:val="21"/>
                <w:szCs w:val="21"/>
              </w:rPr>
              <w:t>双随机、一公开</w:t>
            </w:r>
            <w:r>
              <w:rPr>
                <w:rStyle w:val="10"/>
                <w:rFonts w:eastAsia="仿宋_GB2312"/>
                <w:color w:val="auto"/>
                <w:sz w:val="21"/>
                <w:szCs w:val="21"/>
              </w:rPr>
              <w:t>”</w:t>
            </w:r>
            <w:r>
              <w:rPr>
                <w:rStyle w:val="9"/>
                <w:rFonts w:hint="eastAsia" w:ascii="Times New Roman" w:hAnsi="Times New Roman" w:eastAsia="仿宋_GB2312" w:cs="仿宋_GB2312"/>
                <w:color w:val="auto"/>
                <w:sz w:val="21"/>
                <w:szCs w:val="21"/>
              </w:rPr>
              <w:t>监管，发现违法违规行为要依法查处并公开结果。</w:t>
            </w:r>
            <w:r>
              <w:rPr>
                <w:rStyle w:val="10"/>
                <w:rFonts w:eastAsia="仿宋_GB2312"/>
                <w:color w:val="auto"/>
                <w:sz w:val="21"/>
                <w:szCs w:val="21"/>
              </w:rPr>
              <w:t>3</w:t>
            </w:r>
            <w:r>
              <w:rPr>
                <w:rStyle w:val="9"/>
                <w:rFonts w:hint="eastAsia" w:ascii="Times New Roman" w:hAnsi="Times New Roman" w:eastAsia="仿宋_GB2312" w:cs="仿宋_GB2312"/>
                <w:color w:val="auto"/>
                <w:sz w:val="21"/>
                <w:szCs w:val="21"/>
              </w:rPr>
              <w:t>．建立国际船舶运输企业信用档案并依法向社会公开信用记录，依法依规对失信主体开展失信惩戒。</w:t>
            </w:r>
            <w:r>
              <w:rPr>
                <w:rStyle w:val="10"/>
                <w:rFonts w:eastAsia="仿宋_GB2312"/>
                <w:color w:val="auto"/>
                <w:sz w:val="21"/>
                <w:szCs w:val="21"/>
              </w:rPr>
              <w:t>4</w:t>
            </w:r>
            <w:r>
              <w:rPr>
                <w:rStyle w:val="9"/>
                <w:rFonts w:hint="eastAsia" w:ascii="Times New Roman" w:hAnsi="Times New Roman" w:eastAsia="仿宋_GB2312" w:cs="仿宋_GB2312"/>
                <w:color w:val="auto"/>
                <w:sz w:val="21"/>
                <w:szCs w:val="21"/>
              </w:rPr>
              <w:t>．发挥行业协会自律作用。</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从事大陆与台湾间海上运输业务许可（初审）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hint="eastAsia" w:ascii="Times New Roman" w:hAnsi="Times New Roman" w:eastAsia="仿宋_GB2312" w:cs="仿宋_GB2312"/>
                <w:kern w:val="0"/>
              </w:rPr>
              <w:t>取消省级交通运输部门实施的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从事大陆与台湾间海上运输业务许可（初审）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，申请人直接向交通运输部提出申请。</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．通过交通运输部实施的</w:t>
            </w:r>
            <w:r>
              <w:rPr>
                <w:rFonts w:ascii="Times New Roman" w:hAnsi="Times New Roman" w:eastAsia="仿宋_GB2312" w:cs="Times New Roman"/>
                <w:kern w:val="0"/>
              </w:rPr>
              <w:t>“</w:t>
            </w:r>
            <w:r>
              <w:rPr>
                <w:rFonts w:hint="eastAsia" w:ascii="Times New Roman" w:hAnsi="Times New Roman" w:eastAsia="仿宋_GB2312" w:cs="仿宋_GB2312"/>
                <w:kern w:val="0"/>
              </w:rPr>
              <w:t>从事大陆与台湾间海上运输业务许可</w:t>
            </w:r>
            <w:r>
              <w:rPr>
                <w:rFonts w:ascii="Times New Roman" w:hAnsi="Times New Roman" w:eastAsia="仿宋_GB2312" w:cs="Times New Roman"/>
                <w:kern w:val="0"/>
              </w:rPr>
              <w:t>”</w:t>
            </w:r>
            <w:r>
              <w:rPr>
                <w:rFonts w:hint="eastAsia" w:ascii="Times New Roman" w:hAnsi="Times New Roman" w:eastAsia="仿宋_GB2312" w:cs="仿宋_GB2312"/>
                <w:kern w:val="0"/>
              </w:rPr>
              <w:t>，对原初审审查事项进行审核。</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．加强信用监管，建立有关海运企业信用档案并依法向社会公开信用记录，依法依规对失信主体开展失信惩戒。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3857"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水运工程监理企业丙级资质认定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公路工程专业丙级监理资质审批，水运工程监理企业资质认定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hint="eastAsia" w:ascii="Times New Roman" w:hAnsi="Times New Roman" w:eastAsia="仿宋_GB2312" w:cs="仿宋_GB2312"/>
                <w:kern w:val="0"/>
              </w:rPr>
              <w:t>将水运工程监理企业资质由三级调整为两级，取消丙级资质，相应调整乙级资质的许可条件。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加强市场检查，开展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．强化信用监管，加强相关信用信息在工程招标投标、企业资质审核等方面的应用。</w:t>
            </w:r>
            <w:r>
              <w:rPr>
                <w:rFonts w:ascii="Times New Roman" w:hAnsi="Times New Roman" w:eastAsia="仿宋_GB2312" w:cs="Times New Roman"/>
                <w:kern w:val="0"/>
              </w:rPr>
              <w:t>3</w:t>
            </w:r>
            <w:r>
              <w:rPr>
                <w:rFonts w:hint="eastAsia" w:ascii="Times New Roman" w:hAnsi="Times New Roman" w:eastAsia="仿宋_GB2312" w:cs="仿宋_GB2312"/>
                <w:kern w:val="0"/>
              </w:rPr>
              <w:t>．充分利用信息化手段加强社会监督，通过全国水运建设市场信用信息管理系统公示企业业绩、人员资格等信息，接受社会监督。</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4443"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公路工程专业丙级监理资质审批，水运工程监理企业资质认定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hint="eastAsia" w:ascii="Times New Roman" w:hAnsi="Times New Roman" w:eastAsia="仿宋_GB2312" w:cs="仿宋_GB2312"/>
                <w:kern w:val="0"/>
              </w:rPr>
              <w:t>将公路工程监理企业资质由三级调整为两级，取消丙级资质，相应调整乙级资质的许可条件。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．加强信用监管，依法向社会公布公路工程监理企业信用状况，拓展信用评价结果应用范围，依法依规实行失信惩戒。</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3237"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水利工程建设监理单位资质等级证书（丙级）</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hint="eastAsia" w:ascii="Times New Roman" w:hAnsi="Times New Roman" w:eastAsia="仿宋_GB2312" w:cs="仿宋_GB2312"/>
                <w:kern w:val="0"/>
              </w:rPr>
              <w:t>将水利工程建设监理单位资质由三级调整为两级，取消丙级资质，将乙级资质的许可条件调整为目前丙级资质的许可条件。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．加强信用监管，依法向社会公布水利工程建设监理单位信用状况，依法依规建立行业黑名单制度，对失信主体加大抽查比例并开展失信惩戒。</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拖拉机驾驶培训学校、驾驶培训班资格认定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拖拉机驾驶培训学校、驾驶培训班资格认定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拖拉机驾驶培训学校、驾驶培训班资格认定</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拖拉机驾驶培训许可证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《中华人民共和国道路交通安全法》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拖拉机驾驶培训学校、驾驶培训班资格认定</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．修订拖拉机驾驶培训教材，在培训环节强化驾驶员安全教育。</w:t>
            </w:r>
            <w:r>
              <w:rPr>
                <w:rFonts w:ascii="Times New Roman" w:hAnsi="Times New Roman" w:eastAsia="仿宋_GB2312" w:cs="Times New Roman"/>
                <w:kern w:val="0"/>
              </w:rPr>
              <w:t>2</w:t>
            </w:r>
            <w:r>
              <w:rPr>
                <w:rFonts w:hint="eastAsia" w:ascii="Times New Roman" w:hAnsi="Times New Roman" w:eastAsia="仿宋_GB2312" w:cs="仿宋_GB2312"/>
                <w:kern w:val="0"/>
              </w:rPr>
              <w:t>．加强教练员队伍建设和管理，推动拖拉机培训机构建立培训记录、提高培训水平。</w:t>
            </w:r>
            <w:r>
              <w:rPr>
                <w:rFonts w:ascii="Times New Roman" w:hAnsi="Times New Roman" w:eastAsia="仿宋_GB2312" w:cs="Times New Roman"/>
                <w:kern w:val="0"/>
              </w:rPr>
              <w:t>3</w:t>
            </w:r>
            <w:r>
              <w:rPr>
                <w:rFonts w:hint="eastAsia" w:ascii="Times New Roman" w:hAnsi="Times New Roman" w:eastAsia="仿宋_GB2312" w:cs="仿宋_GB2312"/>
                <w:kern w:val="0"/>
              </w:rPr>
              <w:t>．严把拖拉机驾驶证件考试关口，完善考试大纲，严肃考试纪律，确保持证人员掌握驾驶技能和道路安全法规知识。</w:t>
            </w:r>
            <w:r>
              <w:rPr>
                <w:rFonts w:ascii="Times New Roman" w:hAnsi="Times New Roman" w:eastAsia="仿宋_GB2312" w:cs="Times New Roman"/>
                <w:kern w:val="0"/>
              </w:rPr>
              <w:t>4</w:t>
            </w:r>
            <w:r>
              <w:rPr>
                <w:rFonts w:hint="eastAsia" w:ascii="Times New Roman" w:hAnsi="Times New Roman" w:eastAsia="仿宋_GB2312" w:cs="仿宋_GB2312"/>
                <w:kern w:val="0"/>
              </w:rPr>
              <w:t>．农业农村部门、公安机关依照法定职责加强对拖拉机的驾驶安全管理，依法查处违规驾驶行为。</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进出口农作物种子（苗）审批（初审）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农作物种子进出口初审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取消省级农业农村部门实施的进出口农作物种子（苗）初审，申请人直接向农业农村部提出申请。</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．强化社会监督，依法及时处理举报、投诉问题，调查处理结果向社会公开。</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外商投资农作物新品种选育和种子生产经营审批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外商投资农作物新品种选育和种子生产经营审批</w:t>
            </w:r>
            <w:r>
              <w:rPr>
                <w:rFonts w:ascii="Times New Roman" w:hAnsi="Times New Roman" w:eastAsia="仿宋_GB2312" w:cs="Times New Roman"/>
                <w:kern w:val="0"/>
              </w:rPr>
              <w:t>”</w:t>
            </w:r>
            <w:r>
              <w:rPr>
                <w:rFonts w:hint="eastAsia" w:ascii="Times New Roman" w:hAnsi="Times New Roman" w:eastAsia="仿宋_GB2312" w:cs="仿宋_GB2312"/>
                <w:kern w:val="0"/>
              </w:rPr>
              <w:t>，与</w:t>
            </w:r>
            <w:r>
              <w:rPr>
                <w:rFonts w:ascii="Times New Roman" w:hAnsi="Times New Roman" w:eastAsia="仿宋_GB2312" w:cs="Times New Roman"/>
                <w:kern w:val="0"/>
              </w:rPr>
              <w:t>“</w:t>
            </w:r>
            <w:r>
              <w:rPr>
                <w:rFonts w:hint="eastAsia" w:ascii="Times New Roman" w:hAnsi="Times New Roman" w:eastAsia="仿宋_GB2312" w:cs="仿宋_GB2312"/>
                <w:kern w:val="0"/>
              </w:rPr>
              <w:t>农作物种子生产经营（外商投资企业）许可证核发</w:t>
            </w:r>
            <w:r>
              <w:rPr>
                <w:rFonts w:ascii="Times New Roman" w:hAnsi="Times New Roman" w:eastAsia="仿宋_GB2312" w:cs="Times New Roman"/>
                <w:kern w:val="0"/>
              </w:rPr>
              <w:t>”</w:t>
            </w:r>
            <w:r>
              <w:rPr>
                <w:rFonts w:hint="eastAsia" w:ascii="Times New Roman" w:hAnsi="Times New Roman" w:eastAsia="仿宋_GB2312" w:cs="仿宋_GB2312"/>
                <w:kern w:val="0"/>
              </w:rPr>
              <w:t>合并办理。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监管，对实行承诺备案和申请资料留存备查的企业实施重点监管，严肃查处弄虚作假骗取许可行为。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．加强信用监管，依法向社会公布农作物种子企业信用状况，依法依规对失信主体开展失信惩戒。</w:t>
            </w:r>
          </w:p>
        </w:tc>
      </w:tr>
      <w:tr>
        <w:tblPrEx>
          <w:tblCellMar>
            <w:top w:w="0" w:type="dxa"/>
            <w:left w:w="28" w:type="dxa"/>
            <w:bottom w:w="0" w:type="dxa"/>
            <w:right w:w="28" w:type="dxa"/>
          </w:tblCellMar>
        </w:tblPrEx>
        <w:trPr>
          <w:trHeight w:val="2393"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转基因棉花种子生产经营许可证核发（初审）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转基因棉花种子生产经营许可证的初审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取消省级农业农村部门实施的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转基因棉花种子生产经营许可证核发（初审）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，申请人直接向农业农村部提出申请。</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trHeight w:val="2672"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远洋渔业项目初审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《中华人民共和国渔业法实施细则》</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取消省级农业农村（渔业）部门实施的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远洋渔业项目初审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，申请人直接向农业农村部提出申请。</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trHeight w:val="2375"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水产良种场的水产苗种生产许可证核发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水产原、良种场的水产苗种生产许可证核发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不再保留水产良种场类别，原有良种场纳入一般水产苗种场管理，不再实施特别的管理措施。</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石油成品油批发经营资格审批（初审）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．成品油批发、仓储经营资格审批初审；</w:t>
            </w:r>
            <w:r>
              <w:rPr>
                <w:rFonts w:ascii="Times New Roman" w:hAnsi="Times New Roman" w:eastAsia="仿宋_GB2312" w:cs="Times New Roman"/>
                <w:kern w:val="0"/>
              </w:rPr>
              <w:t>2</w:t>
            </w:r>
            <w:r>
              <w:rPr>
                <w:rFonts w:hint="eastAsia" w:ascii="Times New Roman" w:hAnsi="Times New Roman" w:eastAsia="仿宋_GB2312" w:cs="仿宋_GB2312"/>
                <w:kern w:val="0"/>
              </w:rPr>
              <w:t>．原油销售、仓储经营资格审批初审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取消经济和信息化厅实施的</w:t>
            </w:r>
            <w:r>
              <w:rPr>
                <w:rFonts w:ascii="Times New Roman" w:hAnsi="Times New Roman" w:eastAsia="仿宋_GB2312" w:cs="Times New Roman"/>
                <w:kern w:val="0"/>
              </w:rPr>
              <w:t>“</w:t>
            </w:r>
            <w:r>
              <w:rPr>
                <w:rFonts w:hint="eastAsia" w:ascii="Times New Roman" w:hAnsi="Times New Roman" w:eastAsia="仿宋_GB2312" w:cs="仿宋_GB2312"/>
                <w:kern w:val="0"/>
              </w:rPr>
              <w:t>石油成品油批发经营资格审批（初审）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．经济和信息化部门严格落实行业监管职责。要求有关企业建立购销和出入库台账制度。开展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监管、信用监管，发现违法违规行为要依法处理或者提请有关部门予以查处。</w:t>
            </w:r>
            <w:r>
              <w:rPr>
                <w:rFonts w:ascii="Times New Roman" w:hAnsi="Times New Roman" w:eastAsia="仿宋_GB2312" w:cs="Times New Roman"/>
                <w:kern w:val="0"/>
              </w:rPr>
              <w:t>2</w:t>
            </w:r>
            <w:r>
              <w:rPr>
                <w:rFonts w:hint="eastAsia" w:ascii="Times New Roman" w:hAnsi="Times New Roman" w:eastAsia="仿宋_GB2312" w:cs="仿宋_GB2312"/>
                <w:kern w:val="0"/>
              </w:rPr>
              <w:t>．地方政府严格落实属地监管职责。建立跨部门联合监管机制，统筹配置行政处罚职能和执法资源，加强协同监管。定期组织开展专项检查。建立企业信用记录并纳入信用信息共享平台，对违法失信企业依法实</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．公安、自然资源、生态环境、住房城乡建设、交通运输、商务、应急管理、税务、市场监管、能源等部门按职责依法依规加强监管，承担安全生产监管责任的部门切实履行监管责任、守牢安全底线。</w:t>
            </w:r>
            <w:r>
              <w:rPr>
                <w:rFonts w:ascii="Times New Roman" w:hAnsi="Times New Roman" w:eastAsia="仿宋_GB2312" w:cs="Times New Roman"/>
                <w:kern w:val="0"/>
              </w:rPr>
              <w:t>4</w:t>
            </w:r>
            <w:r>
              <w:rPr>
                <w:rFonts w:hint="eastAsia" w:ascii="Times New Roman" w:hAnsi="Times New Roman" w:eastAsia="仿宋_GB2312" w:cs="仿宋_GB2312"/>
                <w:kern w:val="0"/>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石油成品油批发经营资格审批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原油销售经营批准证书、成品油批发经营批准证书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石油成品油批发经营资格审批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．经济和信息化部门严格落实行业监管职责。要求有关企业建立购销和出入库台账制度。开展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监管、信用监管，发现违法违规行为要依法处理或者提请有关部门予以查处。</w:t>
            </w:r>
            <w:r>
              <w:rPr>
                <w:rFonts w:ascii="Times New Roman" w:hAnsi="Times New Roman" w:eastAsia="仿宋_GB2312" w:cs="Times New Roman"/>
                <w:kern w:val="0"/>
              </w:rPr>
              <w:t>2</w:t>
            </w:r>
            <w:r>
              <w:rPr>
                <w:rFonts w:hint="eastAsia" w:ascii="Times New Roman" w:hAnsi="Times New Roman" w:eastAsia="仿宋_GB2312" w:cs="仿宋_GB2312"/>
                <w:kern w:val="0"/>
              </w:rPr>
              <w:t>．地方</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政府严格落实属地监管职责。建立跨部门联合监管机制，统筹配置行政处罚职能和执法资源，加强协同监管。定期组织开展专项检查。建立企业信用记录并纳入信用信息共享平台，对违法失信企业依法实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．公安、自然资源、生态环境、住房城乡建设、交通运输、商务、应急管理、税务、市场监管、能源等部门按职责依法依规加强监管，承担安全生产监管责任的部门切实履行监管责任、守牢安全底线。</w:t>
            </w:r>
            <w:r>
              <w:rPr>
                <w:rFonts w:ascii="Times New Roman" w:hAnsi="Times New Roman" w:eastAsia="仿宋_GB2312" w:cs="Times New Roman"/>
                <w:kern w:val="0"/>
              </w:rPr>
              <w:t>4</w:t>
            </w:r>
            <w:r>
              <w:rPr>
                <w:rFonts w:hint="eastAsia" w:ascii="Times New Roman" w:hAnsi="Times New Roman" w:eastAsia="仿宋_GB2312" w:cs="仿宋_GB2312"/>
                <w:kern w:val="0"/>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石油成品油仓储经营资格审批（初审）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．成品油批发、仓储经营资格审批初审；</w:t>
            </w:r>
            <w:r>
              <w:rPr>
                <w:rFonts w:ascii="Times New Roman" w:hAnsi="Times New Roman" w:eastAsia="仿宋_GB2312" w:cs="Times New Roman"/>
                <w:kern w:val="0"/>
              </w:rPr>
              <w:t>2</w:t>
            </w:r>
            <w:r>
              <w:rPr>
                <w:rFonts w:hint="eastAsia" w:ascii="Times New Roman" w:hAnsi="Times New Roman" w:eastAsia="仿宋_GB2312" w:cs="仿宋_GB2312"/>
                <w:kern w:val="0"/>
              </w:rPr>
              <w:t>．原油销售、仓储经营资格审批初审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取消经济和信息化厅实施的</w:t>
            </w:r>
            <w:r>
              <w:rPr>
                <w:rFonts w:ascii="Times New Roman" w:hAnsi="Times New Roman" w:eastAsia="仿宋_GB2312" w:cs="Times New Roman"/>
                <w:kern w:val="0"/>
              </w:rPr>
              <w:t>“</w:t>
            </w:r>
            <w:r>
              <w:rPr>
                <w:rFonts w:hint="eastAsia" w:ascii="Times New Roman" w:hAnsi="Times New Roman" w:eastAsia="仿宋_GB2312" w:cs="仿宋_GB2312"/>
                <w:kern w:val="0"/>
              </w:rPr>
              <w:t>石油成品油仓储经营资格审批（初审）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．经济和信息化部门严格落实行业监管职责。要求有关企业建立购销和出入库台账制度。开展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监管、信用监管，发现违法违规行为要依法处理或者提请有关部门予以查处。</w:t>
            </w:r>
            <w:r>
              <w:rPr>
                <w:rFonts w:ascii="Times New Roman" w:hAnsi="Times New Roman" w:eastAsia="仿宋_GB2312" w:cs="Times New Roman"/>
                <w:kern w:val="0"/>
              </w:rPr>
              <w:t>2</w:t>
            </w:r>
            <w:r>
              <w:rPr>
                <w:rFonts w:hint="eastAsia" w:ascii="Times New Roman" w:hAnsi="Times New Roman" w:eastAsia="仿宋_GB2312" w:cs="仿宋_GB2312"/>
                <w:kern w:val="0"/>
              </w:rPr>
              <w:t>．地方</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政府严格落实属地监管职责。建立跨部门联合监管机制，统筹配置行政处罚职能和执法资源，加强协同监管。定期组织开展专项检查。建立企业信用记录并纳入信用信息共享平台，对违法失信企业依法实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．公安、自然资源、生态环境、住房城乡建设、交通运输、商务、应急管理、税务、市场监管、能源等部门按职责依法依规加强监管，承担安全生产监管责任的部门切实履行监管责任、守牢安全底线。</w:t>
            </w:r>
            <w:r>
              <w:rPr>
                <w:rFonts w:ascii="Times New Roman" w:hAnsi="Times New Roman" w:eastAsia="仿宋_GB2312" w:cs="Times New Roman"/>
                <w:kern w:val="0"/>
              </w:rPr>
              <w:t>4</w:t>
            </w:r>
            <w:r>
              <w:rPr>
                <w:rFonts w:hint="eastAsia" w:ascii="Times New Roman" w:hAnsi="Times New Roman" w:eastAsia="仿宋_GB2312" w:cs="仿宋_GB2312"/>
                <w:kern w:val="0"/>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石油成品油仓储经营资格审批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原油仓储经营批准证书、成品油仓储经营批准证书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石油成品油仓储经营资格审批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．经济和信息化部门严格落实行业监管职责。要求有关企业建立购销和出入库台账制度。开展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监管、信用监管，发现违法违规行为要依法处理或者提请有关部门予以查处。</w:t>
            </w:r>
            <w:r>
              <w:rPr>
                <w:rFonts w:ascii="Times New Roman" w:hAnsi="Times New Roman" w:eastAsia="仿宋_GB2312" w:cs="Times New Roman"/>
                <w:kern w:val="0"/>
              </w:rPr>
              <w:t>2</w:t>
            </w:r>
            <w:r>
              <w:rPr>
                <w:rFonts w:hint="eastAsia" w:ascii="Times New Roman" w:hAnsi="Times New Roman" w:eastAsia="仿宋_GB2312" w:cs="仿宋_GB2312"/>
                <w:kern w:val="0"/>
              </w:rPr>
              <w:t>．地方政府严格落实属地监管职责。建立跨部门联合监管机制，统筹配置行政处罚职能和执法资源，加强协同监管。定期组织开展专项检查。建立企业信用记录并纳入信用信息共享平台，对违法失信企业依法实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．公安、自然资源、生态环境、住房城乡建设、交通运输、商务、应急管理、税务、市场监管、能源等部门按职责依法依规加强监管，承担安全生产监管责任的部门切实履行监管责任、守牢安全底线。</w:t>
            </w:r>
            <w:r>
              <w:rPr>
                <w:rFonts w:ascii="Times New Roman" w:hAnsi="Times New Roman" w:eastAsia="仿宋_GB2312" w:cs="Times New Roman"/>
                <w:kern w:val="0"/>
              </w:rPr>
              <w:t>4</w:t>
            </w:r>
            <w:r>
              <w:rPr>
                <w:rFonts w:hint="eastAsia" w:ascii="Times New Roman" w:hAnsi="Times New Roman" w:eastAsia="仿宋_GB2312" w:cs="仿宋_GB2312"/>
                <w:kern w:val="0"/>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38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诊所设置审批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开办诊所不再向卫生健康部门申办设置审批，直接办理诊所执业备案。</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．完善医疗服务监管信息系统，要求诊所将诊疗信息及时上传信息系统。</w:t>
            </w:r>
            <w:r>
              <w:rPr>
                <w:rFonts w:ascii="Times New Roman" w:hAnsi="Times New Roman" w:eastAsia="仿宋_GB2312" w:cs="Times New Roman"/>
                <w:kern w:val="0"/>
              </w:rPr>
              <w:t>2</w:t>
            </w:r>
            <w:r>
              <w:rPr>
                <w:rFonts w:hint="eastAsia" w:ascii="Times New Roman" w:hAnsi="Times New Roman" w:eastAsia="仿宋_GB2312" w:cs="仿宋_GB2312"/>
                <w:kern w:val="0"/>
              </w:rPr>
              <w:t>．加强监督管理，根据相关管理规定，发现问题依法严肃处理。</w:t>
            </w:r>
            <w:r>
              <w:rPr>
                <w:rFonts w:ascii="Times New Roman" w:hAnsi="Times New Roman" w:eastAsia="仿宋_GB2312" w:cs="Times New Roman"/>
                <w:kern w:val="0"/>
              </w:rPr>
              <w:t>3</w:t>
            </w:r>
            <w:r>
              <w:rPr>
                <w:rFonts w:hint="eastAsia" w:ascii="Times New Roman" w:hAnsi="Times New Roman" w:eastAsia="仿宋_GB2312" w:cs="仿宋_GB2312"/>
                <w:kern w:val="0"/>
              </w:rPr>
              <w:t>．将诊所执业状况记入诊所主要负责人个人诚信记录，强化信用约束。</w:t>
            </w:r>
            <w:r>
              <w:rPr>
                <w:rFonts w:ascii="Times New Roman" w:hAnsi="Times New Roman" w:eastAsia="仿宋_GB2312" w:cs="Times New Roman"/>
                <w:kern w:val="0"/>
              </w:rPr>
              <w:t>4</w:t>
            </w:r>
            <w:r>
              <w:rPr>
                <w:rFonts w:hint="eastAsia" w:ascii="Times New Roman" w:hAnsi="Times New Roman" w:eastAsia="仿宋_GB2312" w:cs="仿宋_GB2312"/>
                <w:kern w:val="0"/>
              </w:rPr>
              <w:t>．向社会公开诊所有</w:t>
            </w:r>
            <w:r>
              <w:rPr>
                <w:rFonts w:hint="eastAsia" w:ascii="Times New Roman" w:hAnsi="Times New Roman" w:eastAsia="仿宋_GB2312" w:cs="仿宋_GB2312"/>
                <w:spacing w:val="-6"/>
                <w:kern w:val="0"/>
              </w:rPr>
              <w:t>关信息和医师、护士注册信息，加强行业自律和社会监督。</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39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计划生育技术服务机构设立许可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职业卫生技术服务机构乙级资质证书核发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职业卫生技术服务机构乙级资质证书核发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计划生育技术服务机构执业许可证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《计划生育技术服务管理条例》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计划生育技术服务机构设立许可</w:t>
            </w:r>
            <w:r>
              <w:rPr>
                <w:rFonts w:ascii="Times New Roman" w:hAnsi="Times New Roman" w:eastAsia="仿宋_GB2312" w:cs="Times New Roman"/>
                <w:kern w:val="0"/>
              </w:rPr>
              <w:t>”</w:t>
            </w:r>
            <w:r>
              <w:rPr>
                <w:rFonts w:hint="eastAsia" w:ascii="Times New Roman" w:hAnsi="Times New Roman" w:eastAsia="仿宋_GB2312" w:cs="仿宋_GB2312"/>
                <w:kern w:val="0"/>
              </w:rPr>
              <w:t>，纳入</w:t>
            </w:r>
            <w:r>
              <w:rPr>
                <w:rFonts w:ascii="Times New Roman" w:hAnsi="Times New Roman" w:eastAsia="仿宋_GB2312" w:cs="Times New Roman"/>
                <w:kern w:val="0"/>
              </w:rPr>
              <w:t>“</w:t>
            </w:r>
            <w:r>
              <w:rPr>
                <w:rFonts w:hint="eastAsia" w:ascii="Times New Roman" w:hAnsi="Times New Roman" w:eastAsia="仿宋_GB2312" w:cs="仿宋_GB2312"/>
                <w:kern w:val="0"/>
              </w:rPr>
              <w:t>母婴保健专项技术服务许可</w:t>
            </w:r>
            <w:r>
              <w:rPr>
                <w:rFonts w:ascii="Times New Roman" w:hAnsi="Times New Roman" w:eastAsia="仿宋_GB2312" w:cs="Times New Roman"/>
                <w:kern w:val="0"/>
              </w:rPr>
              <w:t>”</w:t>
            </w:r>
            <w:r>
              <w:rPr>
                <w:rFonts w:hint="eastAsia" w:ascii="Times New Roman" w:hAnsi="Times New Roman" w:eastAsia="仿宋_GB2312" w:cs="仿宋_GB2312"/>
                <w:kern w:val="0"/>
              </w:rPr>
              <w:t>进行统一审批管理。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．加强监督管理，发现违法违规行为要依法查处并公开结果。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．加强信用监管，将计划生育技术服务机构执业状况记入信用记录并依法向社会公布。</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40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部分医疗机构（除三级医院、三级妇幼保健院、急救中心、急救站、临床检验中心、中外合资合作医疗机构、港澳台独资医疗机构外）《设置医疗机构批准书》核发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设置医疗机构批准书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．对医疗机构开展定期校验，加强对医疗机构执业活动的监管，发现违法违规行为要依法查处并公开结果。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．组织开展医疗机构评审。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trHeight w:val="1317"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职业卫生技术服务机构甲级资质认可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《中华人民共和国职业病防治法》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国家卫生健康委</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将职业卫生技术服务机构资质由三级调整为一级，明确由省级卫生健康部门负责审批，执业地域范围明确为全国。</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trHeight w:val="1848"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职业卫生技术服务机构丙级资质认可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职业卫生技术服务机构丙级资质认可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职业卫生技术服务机构丙级资质认可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《中华人民共和国职业病防治法》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将职业卫生技术服务机构资质由三级调整为一级，明确由省级卫生健康部门负责审批，执业地域范围明确为全国。</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1"/>
                <w:rFonts w:hint="eastAsia" w:ascii="Times New Roman" w:hAnsi="Times New Roman" w:eastAsia="仿宋_GB2312" w:cs="仿宋_GB2312"/>
                <w:color w:val="auto"/>
                <w:sz w:val="21"/>
                <w:szCs w:val="21"/>
              </w:rPr>
              <w:t>．开展</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双随机、一公开</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监管，发现违法违规行为要依法查处并公开结果。</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．依法及时处理投诉举报。</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市消防救援支队</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消防技术服务机构资质审批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消防技术服务机构资质审批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消防技术服务机构资质审批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消防技术服务机构资质证书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《中华人民共和国消防法》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省消防救援总队</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消防技术服务机构资质审批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．按照相关法律法规、标准和应急管理部《消防技术服务机构从业条件》要求，引导加强行业自律、规范从业行为、落实主体责任。</w:t>
            </w:r>
            <w:r>
              <w:rPr>
                <w:rFonts w:ascii="Times New Roman" w:hAnsi="Times New Roman" w:eastAsia="仿宋_GB2312" w:cs="Times New Roman"/>
                <w:kern w:val="0"/>
              </w:rPr>
              <w:t>2</w:t>
            </w:r>
            <w:r>
              <w:rPr>
                <w:rFonts w:hint="eastAsia" w:ascii="Times New Roman" w:hAnsi="Times New Roman" w:eastAsia="仿宋_GB2312" w:cs="仿宋_GB2312"/>
                <w:kern w:val="0"/>
              </w:rPr>
              <w:t>．建立健全以日常</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抽查为基本手段、以专项抽查为补充的新型监管机制，坚持线上线下一体化监管，持续加强对消防技术服务机构从业条件、行为的监督抽查，对不具备从业条件、弄虚作假等违法违规行为依法查处。</w:t>
            </w:r>
            <w:r>
              <w:rPr>
                <w:rFonts w:ascii="Times New Roman" w:hAnsi="Times New Roman" w:eastAsia="仿宋_GB2312" w:cs="Times New Roman"/>
                <w:kern w:val="0"/>
              </w:rPr>
              <w:t>3</w:t>
            </w:r>
            <w:r>
              <w:rPr>
                <w:rFonts w:hint="eastAsia" w:ascii="Times New Roman" w:hAnsi="Times New Roman" w:eastAsia="仿宋_GB2312" w:cs="仿宋_GB2312"/>
                <w:kern w:val="0"/>
              </w:rPr>
              <w:t>．联合有关部门对严重失信、违法违规的机构、人员实施</w:t>
            </w:r>
            <w:r>
              <w:rPr>
                <w:rFonts w:ascii="Times New Roman" w:hAnsi="Times New Roman" w:eastAsia="仿宋_GB2312" w:cs="Times New Roman"/>
                <w:kern w:val="0"/>
              </w:rPr>
              <w:t>“</w:t>
            </w:r>
            <w:r>
              <w:rPr>
                <w:rFonts w:hint="eastAsia" w:ascii="Times New Roman" w:hAnsi="Times New Roman" w:eastAsia="仿宋_GB2312" w:cs="仿宋_GB2312"/>
                <w:kern w:val="0"/>
              </w:rPr>
              <w:t>黑名单</w:t>
            </w:r>
            <w:r>
              <w:rPr>
                <w:rFonts w:ascii="Times New Roman" w:hAnsi="Times New Roman" w:eastAsia="仿宋_GB2312" w:cs="Times New Roman"/>
                <w:kern w:val="0"/>
              </w:rPr>
              <w:t>”</w:t>
            </w:r>
            <w:r>
              <w:rPr>
                <w:rFonts w:hint="eastAsia" w:ascii="Times New Roman" w:hAnsi="Times New Roman" w:eastAsia="仿宋_GB2312" w:cs="仿宋_GB2312"/>
                <w:kern w:val="0"/>
              </w:rPr>
              <w:t>重点监管、行业退出和永久禁入。</w:t>
            </w:r>
            <w:r>
              <w:rPr>
                <w:rFonts w:ascii="Times New Roman" w:hAnsi="Times New Roman" w:eastAsia="仿宋_GB2312" w:cs="Times New Roman"/>
                <w:kern w:val="0"/>
              </w:rPr>
              <w:t>4</w:t>
            </w:r>
            <w:r>
              <w:rPr>
                <w:rFonts w:hint="eastAsia" w:ascii="Times New Roman" w:hAnsi="Times New Roman" w:eastAsia="仿宋_GB2312" w:cs="仿宋_GB2312"/>
                <w:kern w:val="0"/>
              </w:rPr>
              <w:t>．健全火灾延伸调查中对消防技术服务机构违法违规和失责行为的倒查机制，依法加大责任追查力度。</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银行间债券市场做市商审批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银行间债券市场做市商审批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trHeight w:val="2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进出口商品检验鉴定业务的检验许可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进出口商品检验鉴定机构资格证书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《中华人民共和国进出口商品检验法》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海关总署</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进出口商品检验鉴定业务的检验许可</w:t>
            </w:r>
            <w:r>
              <w:rPr>
                <w:rFonts w:ascii="Times New Roman" w:hAnsi="Times New Roman" w:eastAsia="仿宋_GB2312" w:cs="Times New Roman"/>
                <w:kern w:val="0"/>
              </w:rPr>
              <w:t>”</w:t>
            </w:r>
            <w:r>
              <w:rPr>
                <w:rFonts w:hint="eastAsia" w:ascii="Times New Roman" w:hAnsi="Times New Roman" w:eastAsia="仿宋_GB2312" w:cs="仿宋_GB2312"/>
                <w:kern w:val="0"/>
              </w:rPr>
              <w:t>。市场监管总局根据海关总署关于进出口商品检验机构的特别准入要求，拟定检验检测机构（进出口商品检验领域）资质准入的特别条件。新增、变更业务范围的检验检测机构（进出口商品检验领域）或续期的进出口商品检验机构直接向市场监管部门申请办理有关许可，市场监管部门审批时征求海关总署意见。</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．市场监管部门通过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监管、重点监管、信用监管等方式，对检验检测机构实施日常管理，发现违法违规行为要依法查处并向社会公开结果，涉及检验检测机构（进出口商品检验领域）的还要及时推送至海关总署。</w:t>
            </w:r>
            <w:r>
              <w:rPr>
                <w:rFonts w:ascii="Times New Roman" w:hAnsi="Times New Roman" w:eastAsia="仿宋_GB2312" w:cs="Times New Roman"/>
                <w:kern w:val="0"/>
              </w:rPr>
              <w:t>2</w:t>
            </w:r>
            <w:r>
              <w:rPr>
                <w:rFonts w:hint="eastAsia" w:ascii="Times New Roman" w:hAnsi="Times New Roman" w:eastAsia="仿宋_GB2312" w:cs="仿宋_GB2312"/>
                <w:kern w:val="0"/>
              </w:rPr>
              <w:t>．海关依法对检验检测机构（进出口商品检验领域）检验检测活动进行监管，指导有关检验检测机构提升业务能力和管理水平。在海关日常监管中，发现违法违规行为要依法查处并向社会公开结果，及时通报有关市场监管部门。</w:t>
            </w:r>
            <w:r>
              <w:rPr>
                <w:rFonts w:ascii="Times New Roman" w:hAnsi="Times New Roman" w:eastAsia="仿宋_GB2312" w:cs="Times New Roman"/>
                <w:kern w:val="0"/>
              </w:rPr>
              <w:t>3</w:t>
            </w:r>
            <w:r>
              <w:rPr>
                <w:rFonts w:hint="eastAsia" w:ascii="Times New Roman" w:hAnsi="Times New Roman" w:eastAsia="仿宋_GB2312" w:cs="仿宋_GB2312"/>
                <w:kern w:val="0"/>
              </w:rPr>
              <w:t>．市场监管部门会同海关推进跨部门联合监管，减轻企业负担。</w:t>
            </w:r>
            <w:r>
              <w:rPr>
                <w:rFonts w:ascii="Times New Roman" w:hAnsi="Times New Roman" w:eastAsia="仿宋_GB2312" w:cs="Times New Roman"/>
                <w:kern w:val="0"/>
              </w:rPr>
              <w:t>4</w:t>
            </w:r>
            <w:r>
              <w:rPr>
                <w:rFonts w:hint="eastAsia" w:ascii="Times New Roman" w:hAnsi="Times New Roman" w:eastAsia="仿宋_GB2312" w:cs="仿宋_GB2312"/>
                <w:kern w:val="0"/>
              </w:rPr>
              <w:t>．为优化进出口商品法定检验业务（含法定的抽查检验业务），海关总署可以制定检验检测机构采信管理办法，对采信的检验检测机构实施目录管理。</w:t>
            </w:r>
          </w:p>
        </w:tc>
      </w:tr>
      <w:tr>
        <w:tblPrEx>
          <w:tblCellMar>
            <w:top w:w="0" w:type="dxa"/>
            <w:left w:w="28" w:type="dxa"/>
            <w:bottom w:w="0" w:type="dxa"/>
            <w:right w:w="28" w:type="dxa"/>
          </w:tblCellMar>
        </w:tblPrEx>
        <w:trPr>
          <w:trHeight w:val="3463"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从事强制性认证以及相关活动的检查机构指定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《中华人民共和国认证认可条例》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从事强制性认证以及相关活动的检查机构指定</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．由从事强制性认证活动的认证机构对工厂检查结果及认证结论负责。</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监管，发现认证机构或其委托的检查机构在工厂检查过程中存在违法行为或出具虚假检查报告的，依法严肃查处。</w:t>
            </w:r>
            <w:r>
              <w:rPr>
                <w:rFonts w:ascii="Times New Roman" w:hAnsi="Times New Roman" w:eastAsia="仿宋_GB2312" w:cs="Times New Roman"/>
                <w:kern w:val="0"/>
              </w:rPr>
              <w:t>3</w:t>
            </w:r>
            <w:r>
              <w:rPr>
                <w:rFonts w:hint="eastAsia" w:ascii="Times New Roman" w:hAnsi="Times New Roman" w:eastAsia="仿宋_GB2312" w:cs="仿宋_GB2312"/>
                <w:kern w:val="0"/>
              </w:rPr>
              <w:t>．将认证机构和检查机构纳入信用监管范围，依法依规建立工厂检查员黑名单制度，依法向社会公开信用记录。</w:t>
            </w:r>
            <w:r>
              <w:rPr>
                <w:rFonts w:ascii="Times New Roman" w:hAnsi="Times New Roman" w:eastAsia="仿宋_GB2312" w:cs="Times New Roman"/>
                <w:kern w:val="0"/>
              </w:rPr>
              <w:t>4</w:t>
            </w:r>
            <w:r>
              <w:rPr>
                <w:rFonts w:hint="eastAsia" w:ascii="Times New Roman" w:hAnsi="Times New Roman" w:eastAsia="仿宋_GB2312" w:cs="仿宋_GB2312"/>
                <w:kern w:val="0"/>
              </w:rPr>
              <w:t>．督促认可机构加强认可管理。</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1421" w:hRule="exac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广告发布登记</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广告发布登记</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广告发布登记</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关于准予广告发布登记的通知书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《中华人民共和国广告法》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县级以上市场监管部门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广告发布登记</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．加大广告监测力度，发现广告发布机构发布虚假违法广告要依法查处。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．加强协同监管，联合有关部门共同做好广告发布机构监管工作。</w:t>
            </w:r>
          </w:p>
        </w:tc>
      </w:tr>
      <w:tr>
        <w:tblPrEx>
          <w:tblCellMar>
            <w:top w:w="0" w:type="dxa"/>
            <w:left w:w="28" w:type="dxa"/>
            <w:bottom w:w="0" w:type="dxa"/>
            <w:right w:w="28" w:type="dxa"/>
          </w:tblCellMar>
        </w:tblPrEx>
        <w:trPr>
          <w:trHeight w:val="2694" w:hRule="exac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广播电视视频点播业务（甲种）审批（初审）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对新闻出版广电总局负责的广播电视视频点播业务（甲种）审批的初审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省广播电视局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取消省级广电部门实施的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广播电视视频点播业务（甲种）审批（初审）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，申请人直接向广电总局提出申请。</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．通过实地检查、广播电视监测系统监测等方式，对广播电视视频点播单位业务开展情况及播出内容进行监测监看。</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．依法及时处理投诉举报，对投诉举报等渠道反映问题多的单位实施重点监管。</w:t>
            </w:r>
          </w:p>
        </w:tc>
      </w:tr>
      <w:tr>
        <w:tblPrEx>
          <w:tblCellMar>
            <w:top w:w="0" w:type="dxa"/>
            <w:left w:w="28" w:type="dxa"/>
            <w:bottom w:w="0" w:type="dxa"/>
            <w:right w:w="28" w:type="dxa"/>
          </w:tblCellMar>
        </w:tblPrEx>
        <w:trPr>
          <w:trHeight w:val="1648"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市发展改革委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中央储备粮代储资格认定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中央储备粮代储企业资格认定证书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《中央储备粮管理条例》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国家粮食和储备局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中央储备粮代储资格认定</w:t>
            </w:r>
            <w:r>
              <w:rPr>
                <w:rFonts w:ascii="Times New Roman" w:hAnsi="Times New Roman" w:eastAsia="仿宋_GB2312" w:cs="Times New Roman"/>
                <w:kern w:val="0"/>
              </w:rPr>
              <w:t>”</w:t>
            </w:r>
            <w:r>
              <w:rPr>
                <w:rFonts w:hint="eastAsia" w:ascii="Times New Roman" w:hAnsi="Times New Roman" w:eastAsia="仿宋_GB2312" w:cs="仿宋_GB2312"/>
                <w:kern w:val="0"/>
              </w:rPr>
              <w:t>，中央储备粮由中国储备粮管理集团有限公司直属企业承储。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监管、重点监管等方式，依法查处违法行为。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．加强信用监管，依法向社会公布企业信用状况，依法依规对失信主体开展失信惩戒。</w:t>
            </w:r>
          </w:p>
        </w:tc>
      </w:tr>
      <w:tr>
        <w:tblPrEx>
          <w:tblCellMar>
            <w:top w:w="0" w:type="dxa"/>
            <w:left w:w="28" w:type="dxa"/>
            <w:bottom w:w="0" w:type="dxa"/>
            <w:right w:w="28" w:type="dxa"/>
          </w:tblCellMar>
        </w:tblPrEx>
        <w:trPr>
          <w:trHeight w:val="3006"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第二类武器装备科研生产许可（初审）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武器装备科研生产第二类许可初审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《武器装备科研生产许可管理条例》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省国防科工办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取消省级国防科技工业部门实施的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第二类武器装备科研生产许可（初审）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，申请人直接向国家国防科工局提出申请。</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监管、跨部门联合监管等，发现问题依法及时处理。</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．强化信用约束，对弄虚作假、提供假冒伪劣产品等严重失信的企事业单位，依法依规将其列入失信黑名单并通报。</w:t>
            </w:r>
            <w:r>
              <w:rPr>
                <w:rFonts w:ascii="Times New Roman" w:hAnsi="Times New Roman" w:eastAsia="仿宋_GB2312" w:cs="Times New Roman"/>
                <w:kern w:val="0"/>
              </w:rPr>
              <w:t>4</w:t>
            </w:r>
            <w:r>
              <w:rPr>
                <w:rFonts w:hint="eastAsia" w:ascii="Times New Roman" w:hAnsi="Times New Roman" w:eastAsia="仿宋_GB2312" w:cs="仿宋_GB2312"/>
                <w:kern w:val="0"/>
              </w:rPr>
              <w:t>．强化属地管理，地方国防科技工业部门对本行政区域内从事生产活动的单位加强监管。</w:t>
            </w:r>
          </w:p>
        </w:tc>
      </w:tr>
      <w:tr>
        <w:tblPrEx>
          <w:tblCellMar>
            <w:top w:w="0" w:type="dxa"/>
            <w:left w:w="28" w:type="dxa"/>
            <w:bottom w:w="0" w:type="dxa"/>
            <w:right w:w="28" w:type="dxa"/>
          </w:tblCellMar>
        </w:tblPrEx>
        <w:trPr>
          <w:trHeight w:val="2801"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三级国防计量技术机构设置审批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三级国防计量技术机构设置审批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《国防计量监督管理条例》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省国防科工办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将国防计量技术机构资质由三级调整为两级，将二级资质的许可条件调整为目前三级资质的许可条件。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．及时修订相关管理规定，进一步规范技术机构履职行为，明确监管措施要求。</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监管，根据专业能力、履职表现，合理确定抽查比例和检查内容。</w:t>
            </w:r>
            <w:r>
              <w:rPr>
                <w:rFonts w:ascii="Times New Roman" w:hAnsi="Times New Roman" w:eastAsia="仿宋_GB2312" w:cs="Times New Roman"/>
                <w:kern w:val="0"/>
              </w:rPr>
              <w:t>3</w:t>
            </w:r>
            <w:r>
              <w:rPr>
                <w:rFonts w:hint="eastAsia" w:ascii="Times New Roman" w:hAnsi="Times New Roman" w:eastAsia="仿宋_GB2312" w:cs="仿宋_GB2312"/>
                <w:kern w:val="0"/>
              </w:rPr>
              <w:t>．加强对军工计量领域的监测，补充完善短板弱项，确保技术机构能力满足科研生产需要。</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trHeight w:val="2710" w:hRule="atLeast"/>
          <w:jc w:val="center"/>
        </w:trPr>
        <w:tc>
          <w:tcPr>
            <w:tcW w:w="18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在草原上开展经营性旅游活动审批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在草原上开展经营性旅游活动审批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在草原上开展经营性旅游活动审批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草原作业许可证（草原经营性旅游活动）</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《中华人民共和国草原法》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县级以上地方林草部门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在草原上开展经营性旅游活动审批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监管，在草原征占用行为监管过程中，一并对有关经营性旅游活动进行检查，发现违法违规行为要依法查处并公开结果。</w:t>
            </w:r>
          </w:p>
        </w:tc>
      </w:tr>
      <w:tr>
        <w:tblPrEx>
          <w:tblCellMar>
            <w:top w:w="0" w:type="dxa"/>
            <w:left w:w="28" w:type="dxa"/>
            <w:bottom w:w="0" w:type="dxa"/>
            <w:right w:w="28" w:type="dxa"/>
          </w:tblCellMar>
        </w:tblPrEx>
        <w:trPr>
          <w:gridBefore w:val="1"/>
          <w:wBefore w:w="12" w:type="dxa"/>
          <w:trHeight w:val="235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林草种子（林木良种苗木）生产经营许可证核发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林木种子生产经营许可核发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林木种子生产经营许可核发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县级以上地方林草部门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待全国人大常委会完成法律修改程序后，不再保留林木良种苗木类别，原有林木良种苗木纳入一般林木种苗管理，不再实施特别的管理措施。</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．加强信用监管，建立企业信用档案并依法公开，依法依规对失信主体开展失信惩戒。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51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林草种子（选育生产经营相结合单位）生产经营许可证核发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．草种生产、经营许可证核发；</w:t>
            </w:r>
            <w:r>
              <w:rPr>
                <w:rFonts w:ascii="Times New Roman" w:hAnsi="Times New Roman" w:eastAsia="仿宋_GB2312" w:cs="Times New Roman"/>
                <w:kern w:val="0"/>
              </w:rPr>
              <w:t>2</w:t>
            </w:r>
            <w:r>
              <w:rPr>
                <w:rFonts w:hint="eastAsia" w:ascii="Times New Roman" w:hAnsi="Times New Roman" w:eastAsia="仿宋_GB2312" w:cs="仿宋_GB2312"/>
                <w:kern w:val="0"/>
              </w:rPr>
              <w:t>．林木种子生产经营许可核发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农业农村厅，省林草局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待全国人大常委会完成法律修改程序后，不再保留林草种子选育生产经营相结合单位类别，原有单位纳入一般林草种子生产经营企业管理，不再实施特别的管理措施。</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．加强信用监管，建立企业信用档案并依法公开，依法依规对失信主体开展失信惩戒。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55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林草种子质量检验机构资质考核</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林草种子质量检验机构资质考核</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林草种子质量检验机构资质证书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国家林草局；农业农村厅，省林草局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林草种子质量检验机构资质考核</w:t>
            </w:r>
            <w:r>
              <w:rPr>
                <w:rFonts w:ascii="Times New Roman" w:hAnsi="Times New Roman" w:eastAsia="仿宋_GB2312" w:cs="Times New Roman"/>
                <w:kern w:val="0"/>
              </w:rPr>
              <w:t>”</w:t>
            </w:r>
            <w:r>
              <w:rPr>
                <w:rFonts w:hint="eastAsia" w:ascii="Times New Roman" w:hAnsi="Times New Roman" w:eastAsia="仿宋_GB2312" w:cs="仿宋_GB2312"/>
                <w:kern w:val="0"/>
              </w:rPr>
              <w:t>。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．市场监管部门通过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监管、重点监管、信用监管等方式，对检验检测机构实施日常管理，发现违法违规行为要依法查处并向社会公开结果，涉及林草种子质量检验机构的还要及时推送至同级林草部门。</w:t>
            </w:r>
            <w:r>
              <w:rPr>
                <w:rFonts w:ascii="Times New Roman" w:hAnsi="Times New Roman" w:eastAsia="仿宋_GB2312" w:cs="Times New Roman"/>
                <w:kern w:val="0"/>
              </w:rPr>
              <w:t>2</w:t>
            </w:r>
            <w:r>
              <w:rPr>
                <w:rFonts w:hint="eastAsia" w:ascii="Times New Roman" w:hAnsi="Times New Roman" w:eastAsia="仿宋_GB2312" w:cs="仿宋_GB2312"/>
                <w:kern w:val="0"/>
              </w:rPr>
              <w:t>．林草、农业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56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林业质检机构资质认定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林业质检机构资质审查认可授权证书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《中华人民共和国标准化法实施条例》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林业质检机构资质认定</w:t>
            </w:r>
            <w:r>
              <w:rPr>
                <w:rFonts w:ascii="Times New Roman" w:hAnsi="Times New Roman" w:eastAsia="仿宋_GB2312" w:cs="Times New Roman"/>
                <w:kern w:val="0"/>
              </w:rPr>
              <w:t>”</w:t>
            </w:r>
            <w:r>
              <w:rPr>
                <w:rFonts w:hint="eastAsia" w:ascii="Times New Roman" w:hAnsi="Times New Roman" w:eastAsia="仿宋_GB2312" w:cs="仿宋_GB2312"/>
                <w:kern w:val="0"/>
              </w:rPr>
              <w:t>。市场监管总局规定或调整检验检测机构准入条件时，要征求国家林草局意见，体现林草部门关于林业质检机构的特别准入要求。新增或续期的林业质检机构直接向市场监管部门申请办理有关许可，市场监管部门审批时征求同级林草部门意见。</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．市场监管部门通过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监管、重点监管、信用监管等方式，对检验检测机构实施日常管理，发现违法违规行为要依法查处并向社会公开结果，涉及林业质检机构的还要及时推送至同级林草部门。</w:t>
            </w:r>
            <w:r>
              <w:rPr>
                <w:rFonts w:ascii="Times New Roman" w:hAnsi="Times New Roman" w:eastAsia="仿宋_GB2312" w:cs="Times New Roman"/>
                <w:kern w:val="0"/>
              </w:rPr>
              <w:t>2</w:t>
            </w:r>
            <w:r>
              <w:rPr>
                <w:rFonts w:hint="eastAsia" w:ascii="Times New Roman" w:hAnsi="Times New Roman" w:eastAsia="仿宋_GB2312" w:cs="仿宋_GB2312"/>
                <w:kern w:val="0"/>
              </w:rPr>
              <w:t>．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0" w:type="dxa"/>
            <w:left w:w="28" w:type="dxa"/>
            <w:bottom w:w="0" w:type="dxa"/>
            <w:right w:w="28" w:type="dxa"/>
          </w:tblCellMar>
        </w:tblPrEx>
        <w:trPr>
          <w:gridBefore w:val="1"/>
          <w:wBefore w:w="12" w:type="dxa"/>
          <w:trHeight w:val="175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57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设立国际机场审批</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取消中国民航局实施的</w:t>
            </w:r>
            <w:r>
              <w:rPr>
                <w:rFonts w:ascii="Times New Roman" w:hAnsi="Times New Roman" w:eastAsia="仿宋_GB2312" w:cs="Times New Roman"/>
                <w:kern w:val="0"/>
              </w:rPr>
              <w:t>“</w:t>
            </w:r>
            <w:r>
              <w:rPr>
                <w:rFonts w:hint="eastAsia" w:ascii="Times New Roman" w:hAnsi="Times New Roman" w:eastAsia="仿宋_GB2312" w:cs="仿宋_GB2312"/>
                <w:kern w:val="0"/>
              </w:rPr>
              <w:t>设立国际机场审批</w:t>
            </w:r>
            <w:r>
              <w:rPr>
                <w:rFonts w:ascii="Times New Roman" w:hAnsi="Times New Roman" w:eastAsia="仿宋_GB2312" w:cs="Times New Roman"/>
                <w:kern w:val="0"/>
              </w:rPr>
              <w:t>”</w:t>
            </w:r>
            <w:r>
              <w:rPr>
                <w:rFonts w:hint="eastAsia" w:ascii="Times New Roman" w:hAnsi="Times New Roman" w:eastAsia="仿宋_GB2312" w:cs="仿宋_GB2312"/>
                <w:kern w:val="0"/>
              </w:rPr>
              <w:t>，新设国际机场依法办理口岸设置有关手</w:t>
            </w:r>
            <w:r>
              <w:rPr>
                <w:rFonts w:hint="eastAsia" w:ascii="Times New Roman" w:hAnsi="Times New Roman" w:eastAsia="仿宋_GB2312" w:cs="仿宋_GB2312"/>
                <w:spacing w:val="-8"/>
                <w:kern w:val="0"/>
              </w:rPr>
              <w:t>续后无需向中国民航局申请办理该项许可。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每年年初制定行政检查计划，对机场进行年度适用性检查，并通过机场安全监管系统实现监察电子化及整改问题在线流转，每</w:t>
            </w:r>
            <w:r>
              <w:rPr>
                <w:rStyle w:val="12"/>
                <w:rFonts w:eastAsia="仿宋_GB2312"/>
                <w:color w:val="auto"/>
                <w:sz w:val="21"/>
                <w:szCs w:val="21"/>
              </w:rPr>
              <w:t>5</w:t>
            </w:r>
            <w:r>
              <w:rPr>
                <w:rStyle w:val="13"/>
                <w:rFonts w:hint="eastAsia" w:ascii="Times New Roman" w:hAnsi="Times New Roman" w:eastAsia="仿宋_GB2312" w:cs="仿宋_GB2312"/>
                <w:color w:val="auto"/>
                <w:sz w:val="21"/>
                <w:szCs w:val="21"/>
              </w:rPr>
              <w:t>年对机场组织实施</w:t>
            </w:r>
            <w:r>
              <w:rPr>
                <w:rStyle w:val="12"/>
                <w:rFonts w:eastAsia="仿宋_GB2312"/>
                <w:color w:val="auto"/>
                <w:sz w:val="21"/>
                <w:szCs w:val="21"/>
              </w:rPr>
              <w:t>1</w:t>
            </w:r>
            <w:r>
              <w:rPr>
                <w:rStyle w:val="13"/>
                <w:rFonts w:hint="eastAsia" w:ascii="Times New Roman" w:hAnsi="Times New Roman" w:eastAsia="仿宋_GB2312" w:cs="仿宋_GB2312"/>
                <w:color w:val="auto"/>
                <w:sz w:val="21"/>
                <w:szCs w:val="21"/>
              </w:rPr>
              <w:t>次符合性评价。</w:t>
            </w:r>
          </w:p>
        </w:tc>
      </w:tr>
      <w:tr>
        <w:tblPrEx>
          <w:tblCellMar>
            <w:top w:w="0" w:type="dxa"/>
            <w:left w:w="28" w:type="dxa"/>
            <w:bottom w:w="0" w:type="dxa"/>
            <w:right w:w="28" w:type="dxa"/>
          </w:tblCellMar>
        </w:tblPrEx>
        <w:trPr>
          <w:gridBefore w:val="1"/>
          <w:wBefore w:w="12" w:type="dxa"/>
          <w:trHeight w:val="152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58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市邮政管理局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经营境内邮政通信业务审批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经营境内邮政通信业务审批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经营邮政通信业务批准文件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国家邮政局；省邮政管理局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经营境内邮政通信业务审批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．严格执行法律法规的规定，对经营境内邮政通信业务企业加强监督。</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p>
        </w:tc>
      </w:tr>
      <w:tr>
        <w:tblPrEx>
          <w:tblCellMar>
            <w:top w:w="0" w:type="dxa"/>
            <w:left w:w="28" w:type="dxa"/>
            <w:bottom w:w="0" w:type="dxa"/>
            <w:right w:w="28" w:type="dxa"/>
          </w:tblCellMar>
        </w:tblPrEx>
        <w:trPr>
          <w:gridBefore w:val="1"/>
          <w:wBefore w:w="12" w:type="dxa"/>
          <w:trHeight w:val="166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59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将文物保护工程勘察设计资质由三级调整为两级，取消丙级资质，相应调整乙级资质的许可条件。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263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60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文物保护工程施工三级资质审批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县级以上地方文物部门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．将文物保护工程施工单位资质由三级调整为两级，取消三级资质，相应调整二级资质的许可条件。</w:t>
            </w:r>
            <w:r>
              <w:rPr>
                <w:rFonts w:ascii="Times New Roman" w:hAnsi="Times New Roman" w:eastAsia="仿宋_GB2312" w:cs="Times New Roman"/>
                <w:kern w:val="0"/>
              </w:rPr>
              <w:t>2</w:t>
            </w:r>
            <w:r>
              <w:rPr>
                <w:rFonts w:hint="eastAsia" w:ascii="Times New Roman" w:hAnsi="Times New Roman" w:eastAsia="仿宋_GB2312" w:cs="仿宋_GB2312"/>
                <w:kern w:val="0"/>
              </w:rPr>
              <w:t>．对尚未核定公布为文物保护单位的不可移动文物的保养维护工程、抢险加固工程、修缮工程，取消对施工单位资质的限定要求。</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279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w:t>
            </w:r>
            <w:r>
              <w:rPr>
                <w:rFonts w:ascii="Times New Roman" w:hAnsi="Times New Roman" w:eastAsia="仿宋_GB2312" w:cs="Times New Roman"/>
                <w:kern w:val="0"/>
              </w:rPr>
              <w:t>(</w:t>
            </w:r>
            <w:r>
              <w:rPr>
                <w:rFonts w:hint="eastAsia" w:ascii="Times New Roman" w:hAnsi="Times New Roman" w:eastAsia="仿宋_GB2312" w:cs="仿宋_GB2312"/>
                <w:kern w:val="0"/>
              </w:rPr>
              <w:t>权限内</w:t>
            </w: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县级以上地方文物部门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．将文物保护工程监理单位资质由三级调整为两级，取消丙级资质，相应调整乙级资质的许可条件。</w:t>
            </w:r>
            <w:r>
              <w:rPr>
                <w:rFonts w:ascii="Times New Roman" w:hAnsi="Times New Roman" w:eastAsia="仿宋_GB2312" w:cs="Times New Roman"/>
                <w:kern w:val="0"/>
              </w:rPr>
              <w:t>2</w:t>
            </w:r>
            <w:r>
              <w:rPr>
                <w:rFonts w:hint="eastAsia" w:ascii="Times New Roman" w:hAnsi="Times New Roman" w:eastAsia="仿宋_GB2312" w:cs="仿宋_GB2312"/>
                <w:kern w:val="0"/>
              </w:rPr>
              <w:t>．对尚未核定公布为文物保护单位的不可移动文物的保养维护工程、抢险加固工程、修缮工程，取消对监理单位资质的限定要求。</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250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药品委托生产审批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药品委托生产审批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药品委托生产批件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药品委托生产审批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w:t>
            </w:r>
            <w:r>
              <w:rPr>
                <w:rFonts w:ascii="Times New Roman" w:hAnsi="Times New Roman" w:eastAsia="仿宋_GB2312" w:cs="Times New Roman"/>
                <w:kern w:val="0"/>
              </w:rPr>
              <w:t>“</w:t>
            </w:r>
            <w:r>
              <w:rPr>
                <w:rFonts w:hint="eastAsia" w:ascii="Times New Roman" w:hAnsi="Times New Roman" w:eastAsia="仿宋_GB2312" w:cs="仿宋_GB2312"/>
                <w:kern w:val="0"/>
              </w:rPr>
              <w:t>四个最严</w:t>
            </w:r>
            <w:r>
              <w:rPr>
                <w:rFonts w:ascii="Times New Roman" w:hAnsi="Times New Roman" w:eastAsia="仿宋_GB2312" w:cs="Times New Roman"/>
                <w:kern w:val="0"/>
              </w:rPr>
              <w:t>”</w:t>
            </w:r>
            <w:r>
              <w:rPr>
                <w:rFonts w:hint="eastAsia" w:ascii="Times New Roman" w:hAnsi="Times New Roman" w:eastAsia="仿宋_GB2312" w:cs="仿宋_GB2312"/>
                <w:kern w:val="0"/>
              </w:rPr>
              <w:t>要求，严格执行药品法律法规规章和标准。</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．加强日常监管，通过检查、检验、监测等手段督促企业持续合规经营，依法查处违法违规行为。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22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63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武器装备科研生产单位三级保密资格认定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武器装备科研生产单位二级、三级保密资格认定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武器装备科研生产单位三级保密资格证书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省国家保密局会同省国防科工办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将武器装备科研生产单位保密资格由三级调整为两级，取消三级资格，相应调整二级资格的许可条件。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382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人民防空工程设计甲级资质认定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人民防空工程建设设计资质证书（甲级）</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国家人防办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人民防空工程设计甲级资质认定</w:t>
            </w:r>
            <w:r>
              <w:rPr>
                <w:rFonts w:ascii="Times New Roman" w:hAnsi="Times New Roman" w:eastAsia="仿宋_GB2312" w:cs="Times New Roman"/>
                <w:kern w:val="0"/>
              </w:rPr>
              <w:t>”</w:t>
            </w:r>
            <w:r>
              <w:rPr>
                <w:rFonts w:hint="eastAsia" w:ascii="Times New Roman" w:hAnsi="Times New Roman" w:eastAsia="仿宋_GB2312" w:cs="仿宋_GB2312"/>
                <w:kern w:val="0"/>
              </w:rPr>
              <w:t>，取得住房城乡建设部门认定的建设工程设计企业人防工程专业资质即可开展人民防空工程设计。</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．对人防设计企业的从业行为和服务质量实施</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，针对发现的普遍性问题和突发风险开展专项检查。</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．加强信用监管，依法依规建立黑名单制度，并建立相关失信惩戒制度。</w:t>
            </w:r>
          </w:p>
        </w:tc>
      </w:tr>
      <w:tr>
        <w:tblPrEx>
          <w:tblCellMar>
            <w:top w:w="0" w:type="dxa"/>
            <w:left w:w="28" w:type="dxa"/>
            <w:bottom w:w="0" w:type="dxa"/>
            <w:right w:w="28" w:type="dxa"/>
          </w:tblCellMar>
        </w:tblPrEx>
        <w:trPr>
          <w:gridBefore w:val="1"/>
          <w:wBefore w:w="12" w:type="dxa"/>
          <w:trHeight w:val="378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人民防空工程设计乙级资质认定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人民防空工程设计乙级以下资质审批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人民防空工程建设设计资质证书（乙级）</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省人防办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人民防空工程设计乙级资质认定</w:t>
            </w:r>
            <w:r>
              <w:rPr>
                <w:rFonts w:ascii="Times New Roman" w:hAnsi="Times New Roman" w:eastAsia="仿宋_GB2312" w:cs="Times New Roman"/>
                <w:kern w:val="0"/>
              </w:rPr>
              <w:t>”</w:t>
            </w:r>
            <w:r>
              <w:rPr>
                <w:rFonts w:hint="eastAsia" w:ascii="Times New Roman" w:hAnsi="Times New Roman" w:eastAsia="仿宋_GB2312" w:cs="仿宋_GB2312"/>
                <w:kern w:val="0"/>
              </w:rPr>
              <w:t>，取得住房城乡建设部门认定的建设工程设计企业人防工程专业资质即可开展人民防空工程设计。</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．对人防设计企业的从业行为和服务质量实施</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，针对发现的普遍性问题和突发风险开展专项检查。</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．加强信用监管，依法依规建立黑名单制度，并建立相关失信惩戒制度。</w:t>
            </w:r>
          </w:p>
        </w:tc>
      </w:tr>
      <w:tr>
        <w:tblPrEx>
          <w:tblCellMar>
            <w:top w:w="0" w:type="dxa"/>
            <w:left w:w="28" w:type="dxa"/>
            <w:bottom w:w="0" w:type="dxa"/>
            <w:right w:w="28" w:type="dxa"/>
          </w:tblCellMar>
        </w:tblPrEx>
        <w:trPr>
          <w:gridBefore w:val="1"/>
          <w:wBefore w:w="12" w:type="dxa"/>
          <w:trHeight w:val="385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人民防空工程监理甲级资质认定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人民防空工程建设监理单位资质等级证书（甲级）</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国家人防办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人民防空工程监理甲级资质认定</w:t>
            </w:r>
            <w:r>
              <w:rPr>
                <w:rFonts w:ascii="Times New Roman" w:hAnsi="Times New Roman" w:eastAsia="仿宋_GB2312" w:cs="Times New Roman"/>
                <w:kern w:val="0"/>
              </w:rPr>
              <w:t>”</w:t>
            </w:r>
            <w:r>
              <w:rPr>
                <w:rFonts w:hint="eastAsia" w:ascii="Times New Roman" w:hAnsi="Times New Roman" w:eastAsia="仿宋_GB2312" w:cs="仿宋_GB2312"/>
                <w:kern w:val="0"/>
              </w:rPr>
              <w:t>，取得住房城乡建设部门认定的工程监理企业相应资质即可开展人民防空工程监理。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．对人防监理企业的从业行为和服务质量实施</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，针对发现的普遍性问题和突发风险开展专项检查。</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．加强信用监管，依法依规建立黑名单制度，并建立相关失信惩戒制度。</w:t>
            </w:r>
          </w:p>
        </w:tc>
      </w:tr>
      <w:tr>
        <w:tblPrEx>
          <w:tblCellMar>
            <w:top w:w="0" w:type="dxa"/>
            <w:left w:w="28" w:type="dxa"/>
            <w:bottom w:w="0" w:type="dxa"/>
            <w:right w:w="28" w:type="dxa"/>
          </w:tblCellMar>
        </w:tblPrEx>
        <w:trPr>
          <w:gridBefore w:val="1"/>
          <w:wBefore w:w="12" w:type="dxa"/>
          <w:trHeight w:val="374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人民防空工程监理乙级资质认定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人民防空工程监理乙级以下资质审批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人民防空工程建设监理单位资质等级证书（乙级）</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省人</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防办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人民防空工程监理乙级资质认定</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，取得住房城乡建设部门认定的工程监理企业相应资质即可开展人民防空工程监理。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1"/>
                <w:rFonts w:hint="eastAsia" w:ascii="Times New Roman" w:hAnsi="Times New Roman" w:eastAsia="仿宋_GB2312" w:cs="仿宋_GB2312"/>
                <w:color w:val="auto"/>
                <w:sz w:val="21"/>
                <w:szCs w:val="21"/>
              </w:rPr>
              <w:t>．开展</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双随机、一公开</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监管，根据不同风险程度、信用水平，合理确定抽查比例。</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．对有投诉举报和质量问题的企业实施重点监管。</w:t>
            </w:r>
            <w:r>
              <w:rPr>
                <w:rStyle w:val="11"/>
                <w:rFonts w:ascii="Times New Roman" w:hAnsi="Times New Roman" w:eastAsia="仿宋_GB2312" w:cs="Times New Roman"/>
                <w:color w:val="auto"/>
                <w:sz w:val="21"/>
                <w:szCs w:val="21"/>
              </w:rPr>
              <w:t>3</w:t>
            </w:r>
            <w:r>
              <w:rPr>
                <w:rStyle w:val="11"/>
                <w:rFonts w:hint="eastAsia" w:ascii="Times New Roman" w:hAnsi="Times New Roman" w:eastAsia="仿宋_GB2312" w:cs="仿宋_GB2312"/>
                <w:color w:val="auto"/>
                <w:sz w:val="21"/>
                <w:szCs w:val="21"/>
              </w:rPr>
              <w:t>．对人防监理企业的从业行为和服务质量实施</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互联网</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监管</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，针对发现的普遍性问题和突发风险开展专项检查。</w:t>
            </w:r>
            <w:r>
              <w:rPr>
                <w:rStyle w:val="11"/>
                <w:rFonts w:ascii="Times New Roman" w:hAnsi="Times New Roman" w:eastAsia="仿宋_GB2312" w:cs="Times New Roman"/>
                <w:color w:val="auto"/>
                <w:sz w:val="21"/>
                <w:szCs w:val="21"/>
              </w:rPr>
              <w:t>4</w:t>
            </w:r>
            <w:r>
              <w:rPr>
                <w:rStyle w:val="11"/>
                <w:rFonts w:hint="eastAsia" w:ascii="Times New Roman" w:hAnsi="Times New Roman" w:eastAsia="仿宋_GB2312" w:cs="仿宋_GB2312"/>
                <w:color w:val="auto"/>
                <w:sz w:val="21"/>
                <w:szCs w:val="21"/>
              </w:rPr>
              <w:t>．加强信用监管，依法依规建立黑名单制度，并建立相关失信惩戒制度。</w:t>
            </w:r>
          </w:p>
        </w:tc>
      </w:tr>
      <w:tr>
        <w:tblPrEx>
          <w:tblCellMar>
            <w:top w:w="0" w:type="dxa"/>
            <w:left w:w="28" w:type="dxa"/>
            <w:bottom w:w="0" w:type="dxa"/>
            <w:right w:w="28" w:type="dxa"/>
          </w:tblCellMar>
        </w:tblPrEx>
        <w:trPr>
          <w:gridBefore w:val="1"/>
          <w:wBefore w:w="12" w:type="dxa"/>
          <w:trHeight w:val="416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人民防空工程监理丙级资质认定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人民防空工程监理乙级以下资质审批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人民防空工程建设监理单位资质等级证书（丙级）</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省人</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防办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人民防空工程监理丙级资质认定</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，取得住房城乡建设部门认定的工程监理企业相应资质即可开展人民防空工程监理。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1"/>
                <w:rFonts w:hint="eastAsia" w:ascii="Times New Roman" w:hAnsi="Times New Roman" w:eastAsia="仿宋_GB2312" w:cs="仿宋_GB2312"/>
                <w:color w:val="auto"/>
                <w:sz w:val="21"/>
                <w:szCs w:val="21"/>
              </w:rPr>
              <w:t>．开展</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双随机、一公开</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监管，根据不同风险程度、信用水平，合理确定抽查比例。</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．对有投诉举报和质量问题的企业实施重点监管。</w:t>
            </w:r>
            <w:r>
              <w:rPr>
                <w:rStyle w:val="11"/>
                <w:rFonts w:ascii="Times New Roman" w:hAnsi="Times New Roman" w:eastAsia="仿宋_GB2312" w:cs="Times New Roman"/>
                <w:color w:val="auto"/>
                <w:sz w:val="21"/>
                <w:szCs w:val="21"/>
              </w:rPr>
              <w:t>3</w:t>
            </w:r>
            <w:r>
              <w:rPr>
                <w:rStyle w:val="11"/>
                <w:rFonts w:hint="eastAsia" w:ascii="Times New Roman" w:hAnsi="Times New Roman" w:eastAsia="仿宋_GB2312" w:cs="仿宋_GB2312"/>
                <w:color w:val="auto"/>
                <w:sz w:val="21"/>
                <w:szCs w:val="21"/>
              </w:rPr>
              <w:t>．对人防监理企业的从业行为和服务质量实施</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互联网</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监管</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，针对发现的普遍性问题和突发风险开展专项检查。</w:t>
            </w:r>
            <w:r>
              <w:rPr>
                <w:rStyle w:val="11"/>
                <w:rFonts w:ascii="Times New Roman" w:hAnsi="Times New Roman" w:eastAsia="仿宋_GB2312" w:cs="Times New Roman"/>
                <w:color w:val="auto"/>
                <w:sz w:val="21"/>
                <w:szCs w:val="21"/>
              </w:rPr>
              <w:t>4</w:t>
            </w:r>
            <w:r>
              <w:rPr>
                <w:rStyle w:val="11"/>
                <w:rFonts w:hint="eastAsia" w:ascii="Times New Roman" w:hAnsi="Times New Roman" w:eastAsia="仿宋_GB2312" w:cs="仿宋_GB2312"/>
                <w:color w:val="auto"/>
                <w:sz w:val="21"/>
                <w:szCs w:val="21"/>
              </w:rPr>
              <w:t>．加强信用监管，依法依规建立黑名单制度，并建立相关失信惩戒制度。</w:t>
            </w:r>
          </w:p>
        </w:tc>
      </w:tr>
      <w:tr>
        <w:tblPrEx>
          <w:tblCellMar>
            <w:top w:w="0" w:type="dxa"/>
            <w:left w:w="28" w:type="dxa"/>
            <w:bottom w:w="0" w:type="dxa"/>
            <w:right w:w="28" w:type="dxa"/>
          </w:tblCellMar>
        </w:tblPrEx>
        <w:trPr>
          <w:gridBefore w:val="1"/>
          <w:wBefore w:w="12" w:type="dxa"/>
          <w:trHeight w:val="333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保安培训许可证核发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保安培训许可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保安培训许可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保安培训许可证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公安厅、市级公安机关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保安培训许可证核发</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．加强对备案内容真实性的核查，发现未依法备案、提供虚假备案材料、不符合法定条件的，依法进行处理。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监管、重点监管，及时处理投诉举报，依法查处违法违规行为。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．加强跨部门联合监管和信用监管，依法依规对失信主体开展失信惩戒。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施工企业资质认定（专业作业）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建筑施工企业资质认定（总承包特级、一级及部分专业一级除外）</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施工劳务备案</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建筑业企业资质证书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《中华人民共和国建筑法》《建设工程安全生产管理条例》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县级以上住房城乡建设部门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施工企业资质认定（专业作业）</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．严厉打击弄虚作假行为，对弄虚作假的企业依法予以处理。</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机动车驾驶员培训许可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机动车驾驶员培训许可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机动车驾驶员培训许可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《中华人民共和国道路交通安全法》《中华人民共和国道路运输条例》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县级交通运输主管部门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机动车驾驶员培训许可</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．健全信用管理制度，强化对驾驶培训机构和教练员的信用监管。</w:t>
            </w:r>
            <w:r>
              <w:rPr>
                <w:rFonts w:ascii="Times New Roman" w:hAnsi="Times New Roman" w:eastAsia="仿宋_GB2312" w:cs="Times New Roman"/>
                <w:kern w:val="0"/>
              </w:rPr>
              <w:t>2</w:t>
            </w:r>
            <w:r>
              <w:rPr>
                <w:rFonts w:hint="eastAsia" w:ascii="Times New Roman" w:hAnsi="Times New Roman" w:eastAsia="仿宋_GB2312" w:cs="仿宋_GB2312"/>
                <w:kern w:val="0"/>
              </w:rPr>
              <w:t>．加强与公安、市场监管部门的信息共享，实施跨部门联合监管。</w:t>
            </w:r>
            <w:r>
              <w:rPr>
                <w:rFonts w:ascii="Times New Roman" w:hAnsi="Times New Roman" w:eastAsia="仿宋_GB2312" w:cs="Times New Roman"/>
                <w:kern w:val="0"/>
              </w:rPr>
              <w:t>3</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监管，对培训学时造假等违法违规行为依法查处并公开结果。</w:t>
            </w:r>
            <w:r>
              <w:rPr>
                <w:rFonts w:ascii="Times New Roman" w:hAnsi="Times New Roman" w:eastAsia="仿宋_GB2312" w:cs="Times New Roman"/>
                <w:kern w:val="0"/>
              </w:rPr>
              <w:t>4</w:t>
            </w:r>
            <w:r>
              <w:rPr>
                <w:rFonts w:hint="eastAsia" w:ascii="Times New Roman" w:hAnsi="Times New Roman" w:eastAsia="仿宋_GB2312" w:cs="仿宋_GB2312"/>
                <w:kern w:val="0"/>
              </w:rPr>
              <w:t>．严</w:t>
            </w:r>
            <w:r>
              <w:rPr>
                <w:rFonts w:hint="eastAsia" w:ascii="Times New Roman" w:hAnsi="Times New Roman" w:eastAsia="仿宋_GB2312" w:cs="仿宋_GB2312"/>
                <w:spacing w:val="-4"/>
                <w:kern w:val="0"/>
              </w:rPr>
              <w:t>厉打击虚假备案行为，对弄虚作假的培训机构依法予以处理，情节严重的实行行业禁入。</w:t>
            </w:r>
          </w:p>
        </w:tc>
      </w:tr>
      <w:tr>
        <w:tblPrEx>
          <w:tblCellMar>
            <w:top w:w="0" w:type="dxa"/>
            <w:left w:w="28" w:type="dxa"/>
            <w:bottom w:w="0" w:type="dxa"/>
            <w:right w:w="28" w:type="dxa"/>
          </w:tblCellMar>
        </w:tblPrEx>
        <w:trPr>
          <w:gridBefore w:val="1"/>
          <w:wBefore w:w="12" w:type="dxa"/>
          <w:trHeight w:val="220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新农药登记试验审批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新农药登记试验批准证书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新农药登记试验审批</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．根据投诉举报实施重点监管。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．加强信用监管，依法向社会公布新农药登记试验单位信用状况，依法依规对失信主体开展失信惩戒。</w:t>
            </w:r>
          </w:p>
        </w:tc>
      </w:tr>
      <w:tr>
        <w:tblPrEx>
          <w:tblCellMar>
            <w:top w:w="0" w:type="dxa"/>
            <w:left w:w="28" w:type="dxa"/>
            <w:bottom w:w="0" w:type="dxa"/>
            <w:right w:w="28" w:type="dxa"/>
          </w:tblCellMar>
        </w:tblPrEx>
        <w:trPr>
          <w:gridBefore w:val="1"/>
          <w:wBefore w:w="12" w:type="dxa"/>
          <w:trHeight w:val="416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肥料登记（大量元素水溶肥料、中量元素水溶肥料、微量元素水溶肥料、农用氯化钾镁、农用硫酸钾镁、复混肥料、掺混肥料）</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权限内肥料登记</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肥料登记证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《中华人民共和国土壤污染防治法》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取消对大量元素水溶肥料、中量元素水溶肥料、微量元素水溶肥料、农用氯化钾镁、农用硫酸钾镁、复混肥料、掺混肥料产品的许可准入管理，改为备案管理。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．加强行业监测，畅通投诉举报渠道，将风险隐患、投诉举报较多的企业列入重点监管对象。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．加强信用监管，依法向社会公布肥料生产企业信用状况，依法依规对失信主体开展失信惩戒。</w:t>
            </w:r>
          </w:p>
        </w:tc>
      </w:tr>
      <w:tr>
        <w:tblPrEx>
          <w:tblCellMar>
            <w:top w:w="0" w:type="dxa"/>
            <w:left w:w="28" w:type="dxa"/>
            <w:bottom w:w="0" w:type="dxa"/>
            <w:right w:w="28" w:type="dxa"/>
          </w:tblCellMar>
        </w:tblPrEx>
        <w:trPr>
          <w:gridBefore w:val="1"/>
          <w:wBefore w:w="12" w:type="dxa"/>
          <w:trHeight w:val="336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对外贸易经营者备案登记</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对外贸易经营者备案登记</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对外贸易经营者备案登记</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对外贸易经营者备案登记表</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《中华人民共和国对外贸易法》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县级以上地方商务部门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取消对外贸易经营者的许可准入管理，改为备案管理。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监管等事中事后监管，发现违法违规行为要依法查处并公开结果，对严重违法违规的企业要依法联合实施市场禁入措施。</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．加强信用监管，建立经营主体信用记录，依法依规实施失信惩戒。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．支持行业协会发挥自律作用。</w:t>
            </w:r>
          </w:p>
        </w:tc>
      </w:tr>
      <w:tr>
        <w:tblPrEx>
          <w:tblCellMar>
            <w:top w:w="0" w:type="dxa"/>
            <w:left w:w="28" w:type="dxa"/>
            <w:bottom w:w="0" w:type="dxa"/>
            <w:right w:w="28" w:type="dxa"/>
          </w:tblCellMar>
        </w:tblPrEx>
        <w:trPr>
          <w:gridBefore w:val="1"/>
          <w:wBefore w:w="12" w:type="dxa"/>
          <w:trHeight w:val="448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诊所执业登记</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医疗机构执业登记（人体器官移植除外）</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医疗机构执业登记（人体器官移植除外）</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取消对诊所执业的许可准入管理，改为备案管理。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．建立健全诊所备案制度，及时将备案诊所纳入医疗质量控制体系。加强对未备案行为的监管。</w:t>
            </w:r>
            <w:r>
              <w:rPr>
                <w:rFonts w:ascii="Times New Roman" w:hAnsi="Times New Roman" w:eastAsia="仿宋_GB2312" w:cs="Times New Roman"/>
                <w:kern w:val="0"/>
              </w:rPr>
              <w:t>2</w:t>
            </w:r>
            <w:r>
              <w:rPr>
                <w:rFonts w:hint="eastAsia" w:ascii="Times New Roman" w:hAnsi="Times New Roman" w:eastAsia="仿宋_GB2312" w:cs="仿宋_GB2312"/>
                <w:kern w:val="0"/>
              </w:rPr>
              <w:t>．完善医疗服务监管信息系统，要求诊所将诊疗信息及时上传信息系统。</w:t>
            </w:r>
            <w:r>
              <w:rPr>
                <w:rFonts w:ascii="Times New Roman" w:hAnsi="Times New Roman" w:eastAsia="仿宋_GB2312" w:cs="Times New Roman"/>
                <w:kern w:val="0"/>
              </w:rPr>
              <w:t>3</w:t>
            </w:r>
            <w:r>
              <w:rPr>
                <w:rFonts w:hint="eastAsia" w:ascii="Times New Roman" w:hAnsi="Times New Roman" w:eastAsia="仿宋_GB2312" w:cs="仿宋_GB2312"/>
                <w:kern w:val="0"/>
              </w:rPr>
              <w:t>．加强监督管理，根据相关管理规定，发现问题依法严肃处理。</w:t>
            </w:r>
            <w:r>
              <w:rPr>
                <w:rFonts w:ascii="Times New Roman" w:hAnsi="Times New Roman" w:eastAsia="仿宋_GB2312" w:cs="Times New Roman"/>
                <w:kern w:val="0"/>
              </w:rPr>
              <w:t>4</w:t>
            </w:r>
            <w:r>
              <w:rPr>
                <w:rFonts w:hint="eastAsia" w:ascii="Times New Roman" w:hAnsi="Times New Roman" w:eastAsia="仿宋_GB2312" w:cs="仿宋_GB2312"/>
                <w:kern w:val="0"/>
              </w:rPr>
              <w:t>．依法将诊所执业状况记入诊所主要负责人个人诚信记录，强化信用约束。</w:t>
            </w:r>
            <w:r>
              <w:rPr>
                <w:rFonts w:ascii="Times New Roman" w:hAnsi="Times New Roman" w:eastAsia="仿宋_GB2312" w:cs="Times New Roman"/>
                <w:kern w:val="0"/>
              </w:rPr>
              <w:t>5</w:t>
            </w:r>
            <w:r>
              <w:rPr>
                <w:rFonts w:hint="eastAsia" w:ascii="Times New Roman" w:hAnsi="Times New Roman" w:eastAsia="仿宋_GB2312" w:cs="仿宋_GB2312"/>
                <w:kern w:val="0"/>
              </w:rPr>
              <w:t>．向社会公开诊所备案信息和医师、护士注册信息，加强行业自律和社会监督。</w:t>
            </w:r>
          </w:p>
        </w:tc>
      </w:tr>
      <w:tr>
        <w:tblPrEx>
          <w:tblCellMar>
            <w:top w:w="0" w:type="dxa"/>
            <w:left w:w="28" w:type="dxa"/>
            <w:bottom w:w="0" w:type="dxa"/>
            <w:right w:w="28" w:type="dxa"/>
          </w:tblCellMar>
        </w:tblPrEx>
        <w:trPr>
          <w:gridBefore w:val="1"/>
          <w:wBefore w:w="12" w:type="dxa"/>
          <w:trHeight w:val="311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报关企业注册登记</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报关企业注册登记</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报关企业注册登记</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中华人民共和国报关单位注册登记证书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隶属</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取消对报关企业的许可准入管理，改为备案管理。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．将报关企业备案纳入</w:t>
            </w:r>
            <w:r>
              <w:rPr>
                <w:rFonts w:ascii="Times New Roman" w:hAnsi="Times New Roman" w:eastAsia="仿宋_GB2312" w:cs="Times New Roman"/>
                <w:kern w:val="0"/>
              </w:rPr>
              <w:t>“</w:t>
            </w:r>
            <w:r>
              <w:rPr>
                <w:rFonts w:hint="eastAsia" w:ascii="Times New Roman" w:hAnsi="Times New Roman" w:eastAsia="仿宋_GB2312" w:cs="仿宋_GB2312"/>
                <w:kern w:val="0"/>
              </w:rPr>
              <w:t>多证合一</w:t>
            </w:r>
            <w:r>
              <w:rPr>
                <w:rFonts w:ascii="Times New Roman" w:hAnsi="Times New Roman" w:eastAsia="仿宋_GB2312" w:cs="Times New Roman"/>
                <w:kern w:val="0"/>
              </w:rPr>
              <w:t>”</w:t>
            </w:r>
            <w:r>
              <w:rPr>
                <w:rFonts w:hint="eastAsia" w:ascii="Times New Roman" w:hAnsi="Times New Roman" w:eastAsia="仿宋_GB2312" w:cs="仿宋_GB2312"/>
                <w:kern w:val="0"/>
              </w:rPr>
              <w:t>范围，在企业登记注册环节一并办理备案手续。</w:t>
            </w:r>
            <w:r>
              <w:rPr>
                <w:rFonts w:ascii="Times New Roman" w:hAnsi="Times New Roman" w:eastAsia="仿宋_GB2312" w:cs="Times New Roman"/>
                <w:kern w:val="0"/>
              </w:rPr>
              <w:t>2</w:t>
            </w:r>
            <w:r>
              <w:rPr>
                <w:rFonts w:hint="eastAsia" w:ascii="Times New Roman" w:hAnsi="Times New Roman" w:eastAsia="仿宋_GB2312" w:cs="仿宋_GB2312"/>
                <w:kern w:val="0"/>
              </w:rPr>
              <w:t>．市场监管部门将备案信息推送至海关，海关做好对备案信息的核对工作。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．加强信用监管，综合运用稽查、缉私等方面数据，及时调整企业信用等级。</w:t>
            </w:r>
            <w:r>
              <w:rPr>
                <w:rFonts w:ascii="Times New Roman" w:hAnsi="Times New Roman" w:eastAsia="仿宋_GB2312" w:cs="Times New Roman"/>
                <w:kern w:val="0"/>
              </w:rPr>
              <w:t>4</w:t>
            </w:r>
            <w:r>
              <w:rPr>
                <w:rFonts w:hint="eastAsia" w:ascii="Times New Roman" w:hAnsi="Times New Roman" w:eastAsia="仿宋_GB2312" w:cs="仿宋_GB2312"/>
                <w:kern w:val="0"/>
              </w:rPr>
              <w:t>．加强报关企业年报管理。</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77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出口食品生产企业备案核准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出口食品生产企业备案核准</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出口食品生产企业备案核准</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出口食品生产企业备案证明</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《中华人民共和国食品安全法》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隶属</w:t>
            </w:r>
          </w:p>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取消对出口食品生产企业的许可准入管理，改为备案管理。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．健全出口食品生产企业备案管理系统，利用通关数据校验有关信息。</w:t>
            </w:r>
            <w:r>
              <w:rPr>
                <w:rFonts w:ascii="Times New Roman" w:hAnsi="Times New Roman" w:eastAsia="仿宋_GB2312" w:cs="Times New Roman"/>
                <w:kern w:val="0"/>
              </w:rPr>
              <w:t>2</w:t>
            </w:r>
            <w:r>
              <w:rPr>
                <w:rFonts w:hint="eastAsia" w:ascii="Times New Roman" w:hAnsi="Times New Roman" w:eastAsia="仿宋_GB2312" w:cs="仿宋_GB2312"/>
                <w:kern w:val="0"/>
              </w:rPr>
              <w:t>．强化海关与市场监管等部门之间的信息共享。</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．加强信用监管，多渠道完善信用信息采集。</w:t>
            </w:r>
            <w:r>
              <w:rPr>
                <w:rFonts w:ascii="Times New Roman" w:hAnsi="Times New Roman" w:eastAsia="仿宋_GB2312" w:cs="Times New Roman"/>
                <w:kern w:val="0"/>
              </w:rPr>
              <w:t>4</w:t>
            </w:r>
            <w:r>
              <w:rPr>
                <w:rFonts w:hint="eastAsia" w:ascii="Times New Roman" w:hAnsi="Times New Roman" w:eastAsia="仿宋_GB2312" w:cs="仿宋_GB2312"/>
                <w:kern w:val="0"/>
              </w:rPr>
              <w:t>．通过企业年报、现场检查等方式，对出口食品生产企业实施监管。</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78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食品经营许可（仅销售预包装食品）</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《中华人民共和国食品安全法》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市、县级市场监管部门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．对仅销售预包装食品的企业，取消食品经营许可，改为备案管理。</w:t>
            </w:r>
            <w:r>
              <w:rPr>
                <w:rFonts w:ascii="Times New Roman" w:hAnsi="Times New Roman" w:eastAsia="仿宋_GB2312" w:cs="Times New Roman"/>
                <w:kern w:val="0"/>
              </w:rPr>
              <w:t>2</w:t>
            </w:r>
            <w:r>
              <w:rPr>
                <w:rFonts w:hint="eastAsia" w:ascii="Times New Roman" w:hAnsi="Times New Roman" w:eastAsia="仿宋_GB2312" w:cs="仿宋_GB2312"/>
                <w:kern w:val="0"/>
              </w:rPr>
              <w:t>．将</w:t>
            </w:r>
            <w:r>
              <w:rPr>
                <w:rFonts w:ascii="Times New Roman" w:hAnsi="Times New Roman" w:eastAsia="仿宋_GB2312" w:cs="Times New Roman"/>
                <w:kern w:val="0"/>
              </w:rPr>
              <w:t>“</w:t>
            </w:r>
            <w:r>
              <w:rPr>
                <w:rFonts w:hint="eastAsia" w:ascii="Times New Roman" w:hAnsi="Times New Roman" w:eastAsia="仿宋_GB2312" w:cs="仿宋_GB2312"/>
                <w:kern w:val="0"/>
              </w:rPr>
              <w:t>食品经营备案（仅销售预包装食品）</w:t>
            </w:r>
            <w:r>
              <w:rPr>
                <w:rFonts w:ascii="Times New Roman" w:hAnsi="Times New Roman" w:eastAsia="仿宋_GB2312" w:cs="Times New Roman"/>
                <w:kern w:val="0"/>
              </w:rPr>
              <w:t>”</w:t>
            </w:r>
            <w:r>
              <w:rPr>
                <w:rFonts w:hint="eastAsia" w:ascii="Times New Roman" w:hAnsi="Times New Roman" w:eastAsia="仿宋_GB2312" w:cs="仿宋_GB2312"/>
                <w:kern w:val="0"/>
              </w:rPr>
              <w:t>纳入</w:t>
            </w:r>
            <w:r>
              <w:rPr>
                <w:rFonts w:ascii="Times New Roman" w:hAnsi="Times New Roman" w:eastAsia="仿宋_GB2312" w:cs="Times New Roman"/>
                <w:kern w:val="0"/>
              </w:rPr>
              <w:t>“</w:t>
            </w:r>
            <w:r>
              <w:rPr>
                <w:rFonts w:hint="eastAsia" w:ascii="Times New Roman" w:hAnsi="Times New Roman" w:eastAsia="仿宋_GB2312" w:cs="仿宋_GB2312"/>
                <w:kern w:val="0"/>
              </w:rPr>
              <w:t>多证合一</w:t>
            </w:r>
            <w:r>
              <w:rPr>
                <w:rFonts w:ascii="Times New Roman" w:hAnsi="Times New Roman" w:eastAsia="仿宋_GB2312" w:cs="Times New Roman"/>
                <w:kern w:val="0"/>
              </w:rPr>
              <w:t>”</w:t>
            </w:r>
            <w:r>
              <w:rPr>
                <w:rFonts w:hint="eastAsia" w:ascii="Times New Roman" w:hAnsi="Times New Roman" w:eastAsia="仿宋_GB2312" w:cs="仿宋_GB2312"/>
                <w:kern w:val="0"/>
              </w:rPr>
              <w:t>范围，在企业登记注册环节一并办理备案手续</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．对备案企业加强监督检查，重点检查备案信息与实际情况是否相符、备案企业是否经营预包装食品以外的其他食品，依法严厉打击违规经营行为。</w:t>
            </w:r>
            <w:r>
              <w:rPr>
                <w:rFonts w:ascii="Times New Roman" w:hAnsi="Times New Roman" w:eastAsia="仿宋_GB2312" w:cs="Times New Roman"/>
                <w:kern w:val="0"/>
              </w:rPr>
              <w:t>2</w:t>
            </w:r>
            <w:r>
              <w:rPr>
                <w:rFonts w:hint="eastAsia" w:ascii="Times New Roman" w:hAnsi="Times New Roman" w:eastAsia="仿宋_GB2312" w:cs="仿宋_GB2312"/>
                <w:kern w:val="0"/>
              </w:rPr>
              <w:t>．加强食品销售风险分级管理和信用监管，将虚假备案、违规经营等信息记入企业食品安全信用记录，依法依规对失信主体开展失信惩戒，依法查处违法违规行为。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．畅通投诉举报渠道，强化社会监督。</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79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资信评级机构从事证券服务业审批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批准文件、中华人民共和国证券市场资信评级业务许可证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资信评级机构从事证券服务业审批</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．健全相关机构执业规则和自律规则。</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．落实辖区监管责任，强化一线监管和自律管理职能，加强行政监管、自律管理、稽查执法和刑事追责的衔接配合。</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财务顾问机构从事证券服务业审批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资信评级机构从事证券服务业审批</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．健全相关机构执业规则和自律规则。</w:t>
            </w:r>
            <w:r>
              <w:rPr>
                <w:rFonts w:ascii="Times New Roman" w:hAnsi="Times New Roman" w:eastAsia="仿宋_GB2312" w:cs="Times New Roman"/>
                <w:kern w:val="0"/>
              </w:rPr>
              <w:t>2</w:t>
            </w:r>
            <w:r>
              <w:rPr>
                <w:rFonts w:hint="eastAsia" w:ascii="Times New Roman" w:hAnsi="Times New Roman" w:eastAsia="仿宋_GB2312" w:cs="仿宋_GB2312"/>
                <w:kern w:val="0"/>
              </w:rPr>
              <w:t>．落实辖区监管责任，强化一线监管和自律管理职能，加强行政监管、自律管理、稽查执法和刑事追责的衔接配合。</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市发展改革委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粮食收购资格认定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粮食收购资格认定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粮食收购资格认定</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粮食收购许可证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《粮食流通管理条例》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县级地方粮食和储备部门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粮食收购资格认定</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监管、重点监管等方式，依法查处违法违规企业。</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．加强信用监管，依法向社会公布企业信用状况，依法依规对失信主体开展失信惩戒。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．严厉打击弄虚作假行为，对弄虚作假的企业依法予以处理。</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非经营性通用航空活动登记核准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非经营性通用航空活动登记核准</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非经营性通用航空登记证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《中华人民共和国民用航空法》《国务院关于通用航空管理的暂行规定》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对非经营性通用航空企业取消许可准入管理，改为备案管理。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w:t>
            </w:r>
            <w:r>
              <w:rPr>
                <w:rFonts w:ascii="Times New Roman" w:hAnsi="Times New Roman" w:eastAsia="仿宋_GB2312" w:cs="Times New Roman"/>
                <w:kern w:val="0"/>
              </w:rPr>
              <w:t>2</w:t>
            </w:r>
            <w:r>
              <w:rPr>
                <w:rFonts w:hint="eastAsia" w:ascii="Times New Roman" w:hAnsi="Times New Roman" w:eastAsia="仿宋_GB2312" w:cs="仿宋_GB2312"/>
                <w:kern w:val="0"/>
              </w:rPr>
              <w:t>．对非经营性通用航空活动进行监管，依法查处违法违规行为。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．加强通用航空诚信体系建设，强化对非经营性通用航空活动主体的信用约束。</w:t>
            </w:r>
          </w:p>
        </w:tc>
      </w:tr>
      <w:tr>
        <w:tblPrEx>
          <w:tblCellMar>
            <w:top w:w="0" w:type="dxa"/>
            <w:left w:w="28" w:type="dxa"/>
            <w:bottom w:w="0" w:type="dxa"/>
            <w:right w:w="28" w:type="dxa"/>
          </w:tblCellMar>
        </w:tblPrEx>
        <w:trPr>
          <w:gridBefore w:val="1"/>
          <w:wBefore w:w="12" w:type="dxa"/>
          <w:trHeight w:val="239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民航企业及机场联合、重组和改制审批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民航企业及机场联合、重组和改制审批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准予许可的批复</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民航企业及机场联合、重组和改制审批</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监管、重点监管和非现场监管，及时处理投诉举报。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．完善民航企业及机场年度报告制度。</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．加强信用监管，对因严重失信行为被记入信用记录的企业依法实施失信惩戒。</w:t>
            </w:r>
          </w:p>
        </w:tc>
      </w:tr>
      <w:tr>
        <w:tblPrEx>
          <w:tblCellMar>
            <w:top w:w="0" w:type="dxa"/>
            <w:left w:w="28" w:type="dxa"/>
            <w:bottom w:w="0" w:type="dxa"/>
            <w:right w:w="28" w:type="dxa"/>
          </w:tblCellMar>
        </w:tblPrEx>
        <w:trPr>
          <w:gridBefore w:val="1"/>
          <w:wBefore w:w="12" w:type="dxa"/>
          <w:trHeight w:val="233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旅馆业特种行业许可证核发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旅馆业特种行业许可证核发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旅馆业特种行业许可证核发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旅馆业特种行业许可证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《国务院对确需保留的行政审批项目设定行政许可的决定》《旅馆业治安管理办法》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县级公安机关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．加强对承诺内容真实性的核查，发现虚假承诺、承诺严重不实的要依法处理。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p>
        </w:tc>
      </w:tr>
      <w:tr>
        <w:tblPrEx>
          <w:tblCellMar>
            <w:top w:w="0" w:type="dxa"/>
            <w:left w:w="28" w:type="dxa"/>
            <w:bottom w:w="0" w:type="dxa"/>
            <w:right w:w="28" w:type="dxa"/>
          </w:tblCellMar>
        </w:tblPrEx>
        <w:trPr>
          <w:gridBefore w:val="1"/>
          <w:wBefore w:w="12" w:type="dxa"/>
          <w:trHeight w:val="283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公章刻制业特种行业许可证核发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公章刻制业特种行业许可证核发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公章刻制业特种行业许可证核发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公章刻制业特种行业许可证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《国务院对确需保留的行政审批项目设定行政许可的决定》《印铸刻字业暂行管理规则》</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县级公安机关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．加强对承诺内容真实性的核查，发现虚假承诺、承诺严重不实的要依法处理。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．加强公章刻制备案管理，督促公章刻制企业严格落实公章刻制备案管理要求，及时规范上传、报送公章刻制备案信息。</w:t>
            </w:r>
          </w:p>
        </w:tc>
      </w:tr>
      <w:tr>
        <w:tblPrEx>
          <w:tblCellMar>
            <w:top w:w="0" w:type="dxa"/>
            <w:left w:w="28" w:type="dxa"/>
            <w:bottom w:w="0" w:type="dxa"/>
            <w:right w:w="28" w:type="dxa"/>
          </w:tblCellMar>
        </w:tblPrEx>
        <w:trPr>
          <w:gridBefore w:val="1"/>
          <w:wBefore w:w="12" w:type="dxa"/>
          <w:trHeight w:val="286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互联网上网服务营业场所信息网络安全审核</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互联网上网服务营业场所信息网络安全审核</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互联网上网服务营业场所信息网络安全审核</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公安厅；设区的市、县级公安机关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．加强对承诺内容真实性的核查，发现虚假承诺、承诺严重不实的要依法处理。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．加强信用监管，建立从业人员信用记录，依法依规对失信主体开展失信惩戒。</w:t>
            </w:r>
          </w:p>
        </w:tc>
      </w:tr>
      <w:tr>
        <w:tblPrEx>
          <w:tblCellMar>
            <w:top w:w="0" w:type="dxa"/>
            <w:left w:w="28" w:type="dxa"/>
            <w:bottom w:w="0" w:type="dxa"/>
            <w:right w:w="28" w:type="dxa"/>
          </w:tblCellMar>
        </w:tblPrEx>
        <w:trPr>
          <w:gridBefore w:val="1"/>
          <w:wBefore w:w="12" w:type="dxa"/>
          <w:trHeight w:val="457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市财政局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会计师事务所分支机构设立审批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会计师事务所及其分支机构设立审批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会计师事务所分所执业证书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《中华人民共和国注册会计师法》、《会计师事务所执业许可和监督管理办法》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财政厅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．对以告知承诺方式取得执业许可的会计师事务所分支机构，在一定期限内进行全覆盖检查，加强对其承诺内容真实性的核查，发现虚假承诺或承诺严重不实的要依法处理。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监管，并根据会计师事务所受到处罚情况、其他部门移交线索、群众举报等实施重点监管。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．加强信用监管，完善会计师事务所黑名单制度，依法依规对失信主体开展失信惩戒。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市财政局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中介机构从事代理记账业务审批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中介机构从事代理记账业务审批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中介机构从事代理记账业务审批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代理记账许可证书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《中华人民共和国会计法》、《代理记账管理办法》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市、县级财政部门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．对以告知承诺方式取得代理记账资格的中介机构，在一定期限内进行全覆盖检查，加强对其承诺内容真实性的核查，发现虚假承诺或承诺严重不实的要依法处理。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监管，并根据企业受到处罚情况、其他部门移交线索、群众举报等实施重点监管。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．加强信用监管，依法向社会公布中介机构信用状况和违法中介机构名单，依法依规对失信主体开展失信惩戒。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民办职业培训学校设立、分立、合并、变更及终止审批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民办职业培训学校设立、分立、合并、变更及终止审批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民办职业培训学校设立、分立、合并、变更及终止审批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民办学校办学许可证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《中华人民共和国民办教育促进法》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市、县级以上人力资源社会保障部门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．加强信用监管，依法向社会公布民办职业培训学校信用状况，依法依规对失信主体开展失信惩戒。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经营性中外合作职业技能培训机构设立、分立、合并、变更、终止审批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中外合作职业技能培训机构设立、分立、合并、变更及终止审批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中外合作办学许可证、内地与港澳台地区合作办学许可证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《中华人民共和国中外合作办学条例》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人力资源社会保障厅（暂停）</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．加强信用监管，依法向社会公布经营性中外合作职业技能培训机构信用状况，依法依规对失信主体开展失信惩戒。</w:t>
            </w:r>
          </w:p>
        </w:tc>
      </w:tr>
      <w:tr>
        <w:tblPrEx>
          <w:tblCellMar>
            <w:top w:w="0" w:type="dxa"/>
            <w:left w:w="28" w:type="dxa"/>
            <w:bottom w:w="0" w:type="dxa"/>
            <w:right w:w="28" w:type="dxa"/>
          </w:tblCellMar>
        </w:tblPrEx>
        <w:trPr>
          <w:gridBefore w:val="1"/>
          <w:wBefore w:w="12" w:type="dxa"/>
          <w:trHeight w:val="233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人力资源服务许可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人力资源服务许可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人力资源服务许可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人力资源服务许可证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《中华人民共和国就业促进法》《人力资源市场暂行条例》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市、县级人力资源社会保障部门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．加强信用监管，依法向社会公布人力资源服务机构信用状况，依法依规对失信主体开展失信惩戒。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城乡规划编制单位乙级资质认定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城乡规划编制单位资质认定（乙级及以下）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《中华人民共和国城乡规划法》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．对违反国土空间规划、未落实约束性指标和刚性管控要求的机构，实施重点监管。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．加强信用监管，建立有关企业信用记录，依法依规对失信主体开展失信惩戒。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r>
              <w:rPr>
                <w:rFonts w:ascii="Times New Roman" w:hAnsi="Times New Roman" w:eastAsia="仿宋_GB2312" w:cs="Times New Roman"/>
                <w:kern w:val="0"/>
              </w:rPr>
              <w:t>5</w:t>
            </w:r>
            <w:r>
              <w:rPr>
                <w:rFonts w:hint="eastAsia" w:ascii="Times New Roman" w:hAnsi="Times New Roman" w:eastAsia="仿宋_GB2312" w:cs="仿宋_GB2312"/>
                <w:kern w:val="0"/>
              </w:rPr>
              <w:t>．修改完善城乡规划编制单位资质管理规定。</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市城管执法局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从事生活垃圾（含粪便）经营性清扫、收集、运输、处理服务审批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从事生活垃圾（含粪便）经营性清扫、收集、运输、处理服务审批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从事生活垃圾（含粪便）经营性清扫、收集、运输、处理服务审批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城镇生活垃圾经营性清扫、收集、运输服务许可证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市、县环境卫生管理部门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．发现企业不符合承诺条件开展经营的责令限期整改，逾期不整改或整改后仍达不到要求的依法撤销许可证件。</w:t>
            </w:r>
            <w:r>
              <w:rPr>
                <w:rFonts w:ascii="Times New Roman" w:hAnsi="Times New Roman" w:eastAsia="仿宋_GB2312" w:cs="Times New Roman"/>
                <w:kern w:val="0"/>
              </w:rPr>
              <w:t>2</w:t>
            </w:r>
            <w:r>
              <w:rPr>
                <w:rFonts w:hint="eastAsia" w:ascii="Times New Roman" w:hAnsi="Times New Roman" w:eastAsia="仿宋_GB2312" w:cs="仿宋_GB2312"/>
                <w:kern w:val="0"/>
              </w:rPr>
              <w:t>．构建生活垃圾经营性服务全过程监管体系，强化日常监管。</w:t>
            </w:r>
            <w:r>
              <w:rPr>
                <w:rFonts w:ascii="Times New Roman" w:hAnsi="Times New Roman" w:eastAsia="仿宋_GB2312" w:cs="Times New Roman"/>
                <w:kern w:val="0"/>
              </w:rPr>
              <w:t>3</w:t>
            </w:r>
            <w:r>
              <w:rPr>
                <w:rFonts w:hint="eastAsia" w:ascii="Times New Roman" w:hAnsi="Times New Roman" w:eastAsia="仿宋_GB2312" w:cs="仿宋_GB2312"/>
                <w:kern w:val="0"/>
              </w:rPr>
              <w:t>．推动生活垃圾无害化处理设施建设和运营信息公开。</w:t>
            </w:r>
          </w:p>
        </w:tc>
      </w:tr>
      <w:tr>
        <w:tblPrEx>
          <w:tblCellMar>
            <w:top w:w="0" w:type="dxa"/>
            <w:left w:w="28" w:type="dxa"/>
            <w:bottom w:w="0" w:type="dxa"/>
            <w:right w:w="28" w:type="dxa"/>
          </w:tblCellMar>
        </w:tblPrEx>
        <w:trPr>
          <w:gridBefore w:val="1"/>
          <w:wBefore w:w="12" w:type="dxa"/>
          <w:trHeight w:val="370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水运程监理企业乙级资质认定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公路工程专业丙级监理资质审批，水运工程监理企业资质认定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．对通过告知承诺方式取得资质认定的企业在一定期限内开展许可条件核查，发现虚假承诺或者承诺严重不实的要依法处理。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．加强信用监管，依法向社会公布水运工程监理企业信用状况，依法依规建立健全水运工程监理企业黑名单制度。</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410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水运工程监理企业机电专项资质认定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公路工程专业丙级监理资质审批，水运工程监理企业资质认定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．对通过告知承诺方式取得资质认定的企业在一定期限内开展许可条件核查，发现虚假承诺或者承诺严重不实的要依法处理。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．加强信用监管，依法向社会公布水运工程监理企业信用状况，依法依规建立健全水运工程监理企业黑名单制度。</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336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道路货运经营许可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道路货运经营许可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道路货运经营许可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县级交通运输主管部门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．强化市场监管、交通运输等部门之间登记许可信息共享。</w:t>
            </w:r>
            <w:r>
              <w:rPr>
                <w:rFonts w:ascii="Times New Roman" w:hAnsi="Times New Roman" w:eastAsia="仿宋_GB2312" w:cs="Times New Roman"/>
                <w:kern w:val="0"/>
              </w:rPr>
              <w:t>2</w:t>
            </w:r>
            <w:r>
              <w:rPr>
                <w:rFonts w:hint="eastAsia" w:ascii="Times New Roman" w:hAnsi="Times New Roman" w:eastAsia="仿宋_GB2312" w:cs="仿宋_GB2312"/>
                <w:kern w:val="0"/>
              </w:rPr>
              <w:t>．在实施许可后一定时期内加强监督检查，对不符合承诺条件开展经营的要责令限期整改，逾期不整改或整改后仍达不到要求的，要依法撤销许可证件。</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道路旅客运输站经营许可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客运站经营许可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客运站经营许可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县级交通运输主管部门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．强化市场监管、交通运输等部门之间登记许可信息共享。</w:t>
            </w:r>
            <w:r>
              <w:rPr>
                <w:rFonts w:ascii="Times New Roman" w:hAnsi="Times New Roman" w:eastAsia="仿宋_GB2312" w:cs="Times New Roman"/>
                <w:kern w:val="0"/>
              </w:rPr>
              <w:t>2</w:t>
            </w:r>
            <w:r>
              <w:rPr>
                <w:rFonts w:hint="eastAsia" w:ascii="Times New Roman" w:hAnsi="Times New Roman" w:eastAsia="仿宋_GB2312" w:cs="仿宋_GB2312"/>
                <w:kern w:val="0"/>
              </w:rPr>
              <w:t>．在实施许可后一定时期内加强监督检查，对不符合承诺条件开展经营的要责令限期整改，逾期不整改或整改后仍达不到要求的，要依法撤销许可证件。</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港口（涉及客运和危险货物港口作业的经营项目除外）经营许可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《中华人民共和国港口法》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市级交通运输主管部门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。对不符合承诺条件开展经营的要责令限期整改，逾期不整改或整改后仍达不到要求的，要依法撤销许可证件。</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．加强信用监管，依法依规建立健全诚信管理制度，依法及时向社会公布港口企业信用状况。</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公路工程专业乙级监理资质认定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．加强对承诺内容真实性核查，发现虚假承诺行为要依法处理。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．加强信用监管，依法向社会公布公路工程监理企业信用状况，拓展信用评价结果应用范围，依法依规开展失信惩戒。</w:t>
            </w:r>
            <w:r>
              <w:rPr>
                <w:rFonts w:ascii="Times New Roman" w:hAnsi="Times New Roman" w:eastAsia="仿宋_GB2312" w:cs="Times New Roman"/>
                <w:kern w:val="0"/>
              </w:rPr>
              <w:t>5</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6</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86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100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水利工程质量检测单位资质认定（乙级）</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水利工程质量检测单位资质认定（乙级）</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水利工程质量检测单位资质等级证书（乙级）</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监管，对投诉举报多的单位实施重点监管，加强对企业承诺内容真实性的核查，发现虚假承诺或者承诺严重不实的要依法处理。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．加强信用监管，依法向社会公布水利工程质量检测单位（乙级）信用状况，依法依规对失信主体加大抽查比例并开展失信惩戒。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101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从事拍卖业务许可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从事拍卖业务许可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从事拍卖业务许可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拍卖经营批准证书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《中华人民共和国拍卖法》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商务厅；协同改革先行区所在的县级人民政府、县级以上园区管委会</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．加强部门间信息共享，统一归集企业信用信息，依法进行公示。</w:t>
            </w:r>
            <w:r>
              <w:rPr>
                <w:rFonts w:ascii="Times New Roman" w:hAnsi="Times New Roman" w:eastAsia="仿宋_GB2312" w:cs="Times New Roman"/>
                <w:kern w:val="0"/>
              </w:rPr>
              <w:t>2</w:t>
            </w:r>
            <w:r>
              <w:rPr>
                <w:rFonts w:hint="eastAsia" w:ascii="Times New Roman" w:hAnsi="Times New Roman" w:eastAsia="仿宋_GB2312" w:cs="仿宋_GB2312"/>
                <w:kern w:val="0"/>
              </w:rPr>
              <w:t>．完善拍卖企业年度核查制度。</w:t>
            </w:r>
            <w:r>
              <w:rPr>
                <w:rFonts w:ascii="Times New Roman" w:hAnsi="Times New Roman" w:eastAsia="仿宋_GB2312" w:cs="Times New Roman"/>
                <w:kern w:val="0"/>
              </w:rPr>
              <w:t>3</w:t>
            </w:r>
            <w:r>
              <w:rPr>
                <w:rFonts w:hint="eastAsia" w:ascii="Times New Roman" w:hAnsi="Times New Roman" w:eastAsia="仿宋_GB2312" w:cs="仿宋_GB2312"/>
                <w:kern w:val="0"/>
              </w:rPr>
              <w:t>．密切与有关部门的联系协调，加强跨部门监管。</w:t>
            </w:r>
            <w:r>
              <w:rPr>
                <w:rFonts w:ascii="Times New Roman" w:hAnsi="Times New Roman" w:eastAsia="仿宋_GB2312" w:cs="Times New Roman"/>
                <w:kern w:val="0"/>
              </w:rPr>
              <w:t>4</w:t>
            </w:r>
            <w:r>
              <w:rPr>
                <w:rFonts w:hint="eastAsia" w:ascii="Times New Roman" w:hAnsi="Times New Roman" w:eastAsia="仿宋_GB2312" w:cs="仿宋_GB2312"/>
                <w:kern w:val="0"/>
              </w:rPr>
              <w:t>．支持行业协会发挥自律作用。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102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公共场所卫生许可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公共场所卫生许可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公共场所卫生许可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卫生许可证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《公共场所卫生管理条例》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．加强信用监管，向社会公布卫生状况存在严重问题的公共场所信息。</w:t>
            </w:r>
            <w:r>
              <w:rPr>
                <w:rFonts w:ascii="Times New Roman" w:hAnsi="Times New Roman" w:eastAsia="仿宋_GB2312" w:cs="Times New Roman"/>
                <w:kern w:val="0"/>
              </w:rPr>
              <w:t>3</w:t>
            </w:r>
            <w:r>
              <w:rPr>
                <w:rFonts w:hint="eastAsia" w:ascii="Times New Roman" w:hAnsi="Times New Roman" w:eastAsia="仿宋_GB2312" w:cs="仿宋_GB2312"/>
                <w:kern w:val="0"/>
              </w:rPr>
              <w:t>．畅通投诉举报渠道，依法及时处理投诉举报。</w:t>
            </w:r>
          </w:p>
        </w:tc>
      </w:tr>
      <w:tr>
        <w:tblPrEx>
          <w:tblCellMar>
            <w:top w:w="0" w:type="dxa"/>
            <w:left w:w="28" w:type="dxa"/>
            <w:bottom w:w="0" w:type="dxa"/>
            <w:right w:w="28" w:type="dxa"/>
          </w:tblCellMar>
        </w:tblPrEx>
        <w:trPr>
          <w:gridBefore w:val="1"/>
          <w:wBefore w:w="12" w:type="dxa"/>
          <w:trHeight w:val="344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社会办医疗机构乙类大型医用设备配置许可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乙类大型医用设备配置许可证核发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乙类大型医用设备配置许可证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．对提供虚假材料、未达到承诺要求或者采取其他欺骗手段取得配置许可证的要依法处理。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．加强医疗机构执业活动监管，发现违法违规行为要依法查处并公开结果。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．加强信用监管，向社会公布配置乙类大型医用设备医疗机构的信用状况。</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．加强行业自律。</w:t>
            </w:r>
          </w:p>
        </w:tc>
      </w:tr>
      <w:tr>
        <w:tblPrEx>
          <w:tblCellMar>
            <w:top w:w="0" w:type="dxa"/>
            <w:left w:w="28" w:type="dxa"/>
            <w:bottom w:w="0" w:type="dxa"/>
            <w:right w:w="28" w:type="dxa"/>
          </w:tblCellMar>
        </w:tblPrEx>
        <w:trPr>
          <w:gridBefore w:val="1"/>
          <w:wBefore w:w="12" w:type="dxa"/>
          <w:trHeight w:val="400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市消防救援支队</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公众聚集场所投入使用、营业前消防安全检查</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公众聚集场所投入使用、营业前消防安全检查</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公众聚集场所投入使用、营业前消防安全检查</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公众聚集场所投入使用、营业前消防安全检查合格证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《中华人民共和国消防法》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市、县级消防救援机构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备注：（审批制和承诺制双并行）</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备注：（审批制和承诺制双并行）</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监管，并对投诉举报多的场所实施重点监管。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．公众聚集场所发生造成人员死亡或重大社会影响的火灾，倒查使用管理方主体责任，依法严肃查处。</w:t>
            </w:r>
            <w:r>
              <w:rPr>
                <w:rFonts w:ascii="Times New Roman" w:hAnsi="Times New Roman" w:eastAsia="仿宋_GB2312" w:cs="Times New Roman"/>
                <w:kern w:val="0"/>
              </w:rPr>
              <w:t>3</w:t>
            </w:r>
            <w:r>
              <w:rPr>
                <w:rFonts w:hint="eastAsia" w:ascii="Times New Roman" w:hAnsi="Times New Roman" w:eastAsia="仿宋_GB2312" w:cs="仿宋_GB2312"/>
                <w:kern w:val="0"/>
              </w:rPr>
              <w:t>．加大信用监管工作力度，在对违法违规行为依法实施行政处罚的基础上，及时向信用信息共享平台和企业信用信息公示系统推送信息，依法依规对失信主体加大抽查比例并开展失信联合惩戒。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口岸卫生许可证（涉及公共场所）核发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口岸卫生许可证（涉及公共场所）核发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口岸卫生许可证（涉及公共场所）核发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国境口岸卫生许可证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《中华人民共和国国境卫生检疫法实施细则》</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隶属</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．对以告知承诺方式取得许可证的企业，加强对其承诺内容真实性的核查，发现虚假承诺或承诺严重不实的要依法处理。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．对许可证有效期届满延期换证的企业，在日常监管中核查承诺情况。</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检验检测机构资质认定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．为社会提供公证数据的产品质量检验机构计量认证</w:t>
            </w:r>
            <w:r>
              <w:rPr>
                <w:rFonts w:ascii="Times New Roman" w:hAnsi="Times New Roman" w:eastAsia="仿宋_GB2312" w:cs="Times New Roman"/>
                <w:kern w:val="0"/>
              </w:rPr>
              <w:t>2</w:t>
            </w:r>
            <w:r>
              <w:rPr>
                <w:rFonts w:hint="eastAsia" w:ascii="Times New Roman" w:hAnsi="Times New Roman" w:eastAsia="仿宋_GB2312" w:cs="仿宋_GB2312"/>
                <w:kern w:val="0"/>
              </w:rPr>
              <w:t>．向社会出具具有证明作用的数据和结果的检查机构、实验室资质认定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向社会出具具有证明作用的数据和结果的检查机构、实验室资质认定</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检验检测机构资质认定证书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《中华人民共和国计量法》《中华人民共和国食品安全法》《中华人民共和国计量法实施细则》《中华人民共和国认证认可条例》《医疗器械监督管理条例》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市场监管总局；省市场监管局；市级市场监管部门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监管，对社会关注度高、风险等级高、投诉举报多的领域实施重点监管。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．对以告知承诺方式取得资质认定的机构，加强对其承诺内容真实性的核查，发现虚假承诺或者承诺严重不实的要依法处理。</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．加强信用监管，依法向社会公布检验检测机构信用状况，依法依规对失信主体加大抽查比例并开展失信惩戒。</w:t>
            </w:r>
          </w:p>
        </w:tc>
      </w:tr>
      <w:tr>
        <w:tblPrEx>
          <w:tblCellMar>
            <w:top w:w="0" w:type="dxa"/>
            <w:left w:w="28" w:type="dxa"/>
            <w:bottom w:w="0" w:type="dxa"/>
            <w:right w:w="28" w:type="dxa"/>
          </w:tblCellMar>
        </w:tblPrEx>
        <w:trPr>
          <w:gridBefore w:val="1"/>
          <w:wBefore w:w="12" w:type="dxa"/>
          <w:trHeight w:val="371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设立认证机构（低风险等级）审批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认证机构批准书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《中华人民共和国认证认可条例》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．加强认证行业监测，针对发现的普遍性问题和突出风险开展专项检查，确保不发生系统性、区域性风险。</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．加强信用监管，依法依规完善认证领域黑名单制度，并建立相关失信惩戒制度。</w:t>
            </w:r>
          </w:p>
        </w:tc>
      </w:tr>
      <w:tr>
        <w:tblPrEx>
          <w:tblCellMar>
            <w:top w:w="0" w:type="dxa"/>
            <w:left w:w="28" w:type="dxa"/>
            <w:bottom w:w="0" w:type="dxa"/>
            <w:right w:w="28" w:type="dxa"/>
          </w:tblCellMar>
        </w:tblPrEx>
        <w:trPr>
          <w:gridBefore w:val="1"/>
          <w:wBefore w:w="12" w:type="dxa"/>
          <w:trHeight w:val="382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重要工业产品生产许可证核发（食品相关产品、化肥）</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重要工业产品生产许可证核发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重要工业产品生产许可证核发（食品相关产品、化肥）</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全国工业产品生产许可证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《中华人民共和国食品安全法》《中华人民共和国工业产品生产许可证管理条例》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省市场监管局、市级市场监管部门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．对通过告知承诺取得许可证（包括许可范围变更）的企业开展例行检查，发现虚假承诺或者承诺严重不实的要依法处理。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．对许可有效期届满延期换证的企业，在日常监管中核查承诺情况。</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音像制作单位设立、变更审批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音像制作单位的设立、变更审批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音像制品制作许可证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．申请人达到法定条件前，不得从事相关经营活动。</w:t>
            </w:r>
            <w:r>
              <w:rPr>
                <w:rFonts w:ascii="Times New Roman" w:hAnsi="Times New Roman" w:eastAsia="仿宋_GB2312" w:cs="Times New Roman"/>
                <w:kern w:val="0"/>
              </w:rPr>
              <w:t>2</w:t>
            </w:r>
            <w:r>
              <w:rPr>
                <w:rFonts w:hint="eastAsia" w:ascii="Times New Roman" w:hAnsi="Times New Roman" w:eastAsia="仿宋_GB2312" w:cs="仿宋_GB2312"/>
                <w:kern w:val="0"/>
              </w:rPr>
              <w:t>．实行全覆盖例行检查，发现实际情况与承诺内容不符的，依法撤销审批并予以处罚。</w:t>
            </w:r>
          </w:p>
        </w:tc>
      </w:tr>
      <w:tr>
        <w:tblPrEx>
          <w:tblCellMar>
            <w:top w:w="0" w:type="dxa"/>
            <w:left w:w="28" w:type="dxa"/>
            <w:bottom w:w="0" w:type="dxa"/>
            <w:right w:w="28" w:type="dxa"/>
          </w:tblCellMar>
        </w:tblPrEx>
        <w:trPr>
          <w:gridBefore w:val="1"/>
          <w:wBefore w:w="12" w:type="dxa"/>
          <w:trHeight w:val="192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110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电子出版物制作单位设立、变更审批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电子出版物制作单位设立、变更审批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电子出版物制作许可证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．申请人达到法定条件前，不得从事相关经营活动。</w:t>
            </w:r>
            <w:r>
              <w:rPr>
                <w:rFonts w:ascii="Times New Roman" w:hAnsi="Times New Roman" w:eastAsia="仿宋_GB2312" w:cs="Times New Roman"/>
                <w:kern w:val="0"/>
              </w:rPr>
              <w:t>2</w:t>
            </w:r>
            <w:r>
              <w:rPr>
                <w:rFonts w:hint="eastAsia" w:ascii="Times New Roman" w:hAnsi="Times New Roman" w:eastAsia="仿宋_GB2312" w:cs="仿宋_GB2312"/>
                <w:kern w:val="0"/>
              </w:rPr>
              <w:t>．实行全覆盖例行检查，发现实际情况与承诺内容不符的，依法撤销审批并处罚。</w:t>
            </w:r>
          </w:p>
        </w:tc>
      </w:tr>
      <w:tr>
        <w:tblPrEx>
          <w:tblCellMar>
            <w:top w:w="0" w:type="dxa"/>
            <w:left w:w="28" w:type="dxa"/>
            <w:bottom w:w="0" w:type="dxa"/>
            <w:right w:w="28" w:type="dxa"/>
          </w:tblCellMar>
        </w:tblPrEx>
        <w:trPr>
          <w:gridBefore w:val="1"/>
          <w:wBefore w:w="12" w:type="dxa"/>
          <w:trHeight w:val="386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111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从事包装装潢印刷品和其他印刷品（不含商标、票据、保密印刷）印刷经营活动企业（不含外资企业）的设立、变更审批。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从事出版物、包装装潢印刷品和其他印刷品印刷经营活动企业的设立、变更审批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从事包装装潢印刷品和其他印刷品印刷经营活动企业的设立、变更审批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《印刷业管理条例》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省新闻出版局；市级新闻出版部门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．发现企业不符合承诺条件开展经营的责令限期整改，逾期不整改或整改后仍达不到要求的依法撤销许可证件。</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77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112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电力业务许可证核发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电力业务许可证核发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电力业务许可证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《中华人民共和国电力法》《电力供应与使用条例》《电力监管条例》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四川能源监管办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．开展</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双随机、一公开</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监管，依法查处违规行为。</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．推进部门间信息共享应用，加强信用监管，健全信用告知预警机制，依法依规对失信主体开展失信惩戒。</w:t>
            </w:r>
            <w:r>
              <w:rPr>
                <w:rStyle w:val="12"/>
                <w:rFonts w:eastAsia="仿宋_GB2312"/>
                <w:color w:val="auto"/>
                <w:sz w:val="21"/>
                <w:szCs w:val="21"/>
              </w:rPr>
              <w:t>3</w:t>
            </w:r>
            <w:r>
              <w:rPr>
                <w:rStyle w:val="13"/>
                <w:rFonts w:hint="eastAsia" w:ascii="Times New Roman" w:hAnsi="Times New Roman" w:eastAsia="仿宋_GB2312" w:cs="仿宋_GB2312"/>
                <w:color w:val="auto"/>
                <w:sz w:val="21"/>
                <w:szCs w:val="21"/>
              </w:rPr>
              <w:t>．发现企业不符合承诺条件开展经营的责令限期整改，逾期不整改或整改后仍达不到要求的依法撤销许可证件。</w:t>
            </w:r>
          </w:p>
        </w:tc>
      </w:tr>
      <w:tr>
        <w:tblPrEx>
          <w:tblCellMar>
            <w:top w:w="0" w:type="dxa"/>
            <w:left w:w="28" w:type="dxa"/>
            <w:bottom w:w="0" w:type="dxa"/>
            <w:right w:w="28" w:type="dxa"/>
          </w:tblCellMar>
        </w:tblPrEx>
        <w:trPr>
          <w:gridBefore w:val="1"/>
          <w:wBefore w:w="12" w:type="dxa"/>
          <w:trHeight w:val="388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承装（修、试）电力设施许可证核发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承装（修、试）电力设施许可证核发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承装（修、试）电力设施许可证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《中华人民共和国电力法》《电力供应与使用条例》《电力监管条例》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四川能源监管办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监管，依法查处违规行为。</w:t>
            </w:r>
            <w:r>
              <w:rPr>
                <w:rFonts w:ascii="Times New Roman" w:hAnsi="Times New Roman" w:eastAsia="仿宋_GB2312" w:cs="Times New Roman"/>
                <w:kern w:val="0"/>
              </w:rPr>
              <w:t>2</w:t>
            </w:r>
            <w:r>
              <w:rPr>
                <w:rFonts w:hint="eastAsia" w:ascii="Times New Roman" w:hAnsi="Times New Roman" w:eastAsia="仿宋_GB2312" w:cs="仿宋_GB2312"/>
                <w:kern w:val="0"/>
              </w:rPr>
              <w:t>．推进部门间信息共享应用，加强信用监管，健全信用告知预警机制，依法依规对失信主体开展失信惩戒。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．发现企业不符合承诺条件开展经营的责令限期整改，逾期不整改或整改后仍达不到要求的依法撤销许可证件。</w:t>
            </w:r>
          </w:p>
        </w:tc>
      </w:tr>
      <w:tr>
        <w:tblPrEx>
          <w:tblCellMar>
            <w:top w:w="0" w:type="dxa"/>
            <w:left w:w="28" w:type="dxa"/>
            <w:bottom w:w="0" w:type="dxa"/>
            <w:right w:w="28" w:type="dxa"/>
          </w:tblCellMar>
        </w:tblPrEx>
        <w:trPr>
          <w:gridBefore w:val="1"/>
          <w:wBefore w:w="12" w:type="dxa"/>
          <w:trHeight w:val="461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林草种子（普通）生产经营许可证核发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．草种生产、经营许可证核发；</w:t>
            </w:r>
            <w:r>
              <w:rPr>
                <w:rFonts w:ascii="Times New Roman" w:hAnsi="Times New Roman" w:eastAsia="仿宋_GB2312" w:cs="Times New Roman"/>
                <w:kern w:val="0"/>
              </w:rPr>
              <w:t>2</w:t>
            </w:r>
            <w:r>
              <w:rPr>
                <w:rFonts w:hint="eastAsia" w:ascii="Times New Roman" w:hAnsi="Times New Roman" w:eastAsia="仿宋_GB2312" w:cs="仿宋_GB2312"/>
                <w:kern w:val="0"/>
              </w:rPr>
              <w:t>．林木种子生产经营许可核发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．草种生产、经营许可证核发；</w:t>
            </w:r>
            <w:r>
              <w:rPr>
                <w:rFonts w:ascii="Times New Roman" w:hAnsi="Times New Roman" w:eastAsia="仿宋_GB2312" w:cs="Times New Roman"/>
                <w:kern w:val="0"/>
              </w:rPr>
              <w:t>2</w:t>
            </w:r>
            <w:r>
              <w:rPr>
                <w:rFonts w:hint="eastAsia" w:ascii="Times New Roman" w:hAnsi="Times New Roman" w:eastAsia="仿宋_GB2312" w:cs="仿宋_GB2312"/>
                <w:kern w:val="0"/>
              </w:rPr>
              <w:t>．林木种子生产经营许可核发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草种生产许可证、草种经营许可证、林木种子生产经营许可证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．农业农村厅，县级农业农村部门；省林草局，市、县级林草部门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．制定核查办法，明确核查时间、标准、方式，优化现场检查程序。</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．加强信用监管，建立企业信用记录并依法向社会公开。</w:t>
            </w:r>
          </w:p>
        </w:tc>
      </w:tr>
      <w:tr>
        <w:tblPrEx>
          <w:tblCellMar>
            <w:top w:w="0" w:type="dxa"/>
            <w:left w:w="28" w:type="dxa"/>
            <w:bottom w:w="0" w:type="dxa"/>
            <w:right w:w="28" w:type="dxa"/>
          </w:tblCellMar>
        </w:tblPrEx>
        <w:trPr>
          <w:gridBefore w:val="1"/>
          <w:wBefore w:w="12" w:type="dxa"/>
          <w:trHeight w:val="287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由国家林草局审批的国家重点保护陆生野生动物人工繁育许可证核发（已制定人工繁育技术标准的物种）</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国家重点保护陆生野生动物人工繁育许可证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．严格落实行业标准和规范要求，加大监督检查力度。</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．组织开展行业培训。</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328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省级权限内国家重点保护陆生野生动物人工繁育许可证核发（已制定人工繁育技术标准的物种和列入人工繁育国家重点保护陆生野生动物目录的物种）</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国家和省重点保护野生动物人工繁育许可证审批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国家重点保护陆生野生动物人工繁育许可证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省林</w:t>
            </w:r>
          </w:p>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．严格落实行业标准和规范要求，加大监督检查力度。</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．组织开展行业培训。</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40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药品互联网信息服务审批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药品、医疗器械互联网信息服务审批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互联网药品信息服务资格证书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《互联网信息服务管理办法》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．对以告知承诺方式取得资格认定的机构，加强对其承诺真实性的核查，发现虚假承诺或者承诺严重不实的要依法处理。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．加强网络监测，对发现的违法违规问题依法查处。</w:t>
            </w:r>
            <w:r>
              <w:rPr>
                <w:rFonts w:ascii="Times New Roman" w:hAnsi="Times New Roman" w:eastAsia="仿宋_GB2312" w:cs="Times New Roman"/>
                <w:kern w:val="0"/>
              </w:rPr>
              <w:t>3</w:t>
            </w:r>
            <w:r>
              <w:rPr>
                <w:rFonts w:hint="eastAsia" w:ascii="Times New Roman" w:hAnsi="Times New Roman" w:eastAsia="仿宋_GB2312" w:cs="仿宋_GB2312"/>
                <w:kern w:val="0"/>
              </w:rPr>
              <w:t>．向社会公开资格证书信息，加强社会监督。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医疗器械互联网信息服务审批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药品、医疗器械互联网信息服务审批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互联网药品信息服务资格证书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《互联网信息服务管理办法》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．对以告知承诺方式取得资格认定的机构，加强对其承诺真实性的核查，发现虚假承诺或者承诺严重不实的要依法处理。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．加强网络监测，对发现的违法违规问题依法查处。</w:t>
            </w:r>
            <w:r>
              <w:rPr>
                <w:rFonts w:ascii="Times New Roman" w:hAnsi="Times New Roman" w:eastAsia="仿宋_GB2312" w:cs="Times New Roman"/>
                <w:kern w:val="0"/>
              </w:rPr>
              <w:t>3</w:t>
            </w:r>
            <w:r>
              <w:rPr>
                <w:rFonts w:hint="eastAsia" w:ascii="Times New Roman" w:hAnsi="Times New Roman" w:eastAsia="仿宋_GB2312" w:cs="仿宋_GB2312"/>
                <w:kern w:val="0"/>
              </w:rPr>
              <w:t>．向社会公开资格证书信息，加强社会监督。</w:t>
            </w:r>
          </w:p>
        </w:tc>
      </w:tr>
      <w:tr>
        <w:tblPrEx>
          <w:tblCellMar>
            <w:top w:w="0" w:type="dxa"/>
            <w:left w:w="28" w:type="dxa"/>
            <w:bottom w:w="0" w:type="dxa"/>
            <w:right w:w="28" w:type="dxa"/>
          </w:tblCellMar>
        </w:tblPrEx>
        <w:trPr>
          <w:gridBefore w:val="1"/>
          <w:wBefore w:w="12" w:type="dxa"/>
          <w:trHeight w:val="425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医疗机构使用放射性药品（一、二类）许可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医疗单位使用放射性药品许可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医疗单位使用放射性药品许可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放射性药品使用许可证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市级药监部门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．对以告知承诺方式取得许可证的医疗机构，加强对其承诺真实性的核查，发现虚假承诺或承诺严重不实的要依法处理。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．加强药监、卫生健康、生态环境等部门间的协调配合，及时共享医疗机构使用放射性药品信息。</w:t>
            </w:r>
            <w:r>
              <w:rPr>
                <w:rFonts w:ascii="Times New Roman" w:hAnsi="Times New Roman" w:eastAsia="仿宋_GB2312" w:cs="Times New Roman"/>
                <w:kern w:val="0"/>
              </w:rPr>
              <w:t>3</w:t>
            </w:r>
            <w:r>
              <w:rPr>
                <w:rFonts w:hint="eastAsia" w:ascii="Times New Roman" w:hAnsi="Times New Roman" w:eastAsia="仿宋_GB2312" w:cs="仿宋_GB2312"/>
                <w:kern w:val="0"/>
              </w:rPr>
              <w:t>．加强对医疗机构使用放射性药品的日常监管。</w:t>
            </w:r>
            <w:r>
              <w:rPr>
                <w:rFonts w:ascii="Times New Roman" w:hAnsi="Times New Roman" w:eastAsia="仿宋_GB2312" w:cs="Times New Roman"/>
                <w:kern w:val="0"/>
              </w:rPr>
              <w:t>4</w:t>
            </w:r>
            <w:r>
              <w:rPr>
                <w:rFonts w:hint="eastAsia" w:ascii="Times New Roman" w:hAnsi="Times New Roman" w:eastAsia="仿宋_GB2312" w:cs="仿宋_GB2312"/>
                <w:kern w:val="0"/>
              </w:rPr>
              <w:t>．及时向社会公开许可证有关信息，加强社会监督。</w:t>
            </w:r>
          </w:p>
        </w:tc>
      </w:tr>
      <w:tr>
        <w:tblPrEx>
          <w:tblCellMar>
            <w:top w:w="0" w:type="dxa"/>
            <w:left w:w="28" w:type="dxa"/>
            <w:bottom w:w="0" w:type="dxa"/>
            <w:right w:w="28" w:type="dxa"/>
          </w:tblCellMar>
        </w:tblPrEx>
        <w:trPr>
          <w:gridBefore w:val="1"/>
          <w:wBefore w:w="12" w:type="dxa"/>
          <w:trHeight w:val="331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专利代理机构执业许可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专利代理机构执业许可证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《专利代理条例》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国家知识产权局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．对以告知承诺方式取得执业许可证的专利代理机构，加强对其承诺内容真实性的核查，发现虚假承诺或者承诺严重不实的要依法处理。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监管，对通过投诉举报等渠道反映问题多的专利代理机构实施重点监管。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．加强信用监管，向社会公布专利代理机构信用状况，依法依规对失信主体开展失信惩戒。</w:t>
            </w:r>
          </w:p>
        </w:tc>
      </w:tr>
      <w:tr>
        <w:tblPrEx>
          <w:tblCellMar>
            <w:top w:w="0" w:type="dxa"/>
            <w:left w:w="28" w:type="dxa"/>
            <w:bottom w:w="0" w:type="dxa"/>
            <w:right w:w="28" w:type="dxa"/>
          </w:tblCellMar>
        </w:tblPrEx>
        <w:trPr>
          <w:gridBefore w:val="1"/>
          <w:wBefore w:w="12" w:type="dxa"/>
          <w:trHeight w:val="762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市教育局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实施中等及中等以下学历教育、学前教育、自学考试助学及其他文化教育的民办学校设立、变更和终止审批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实施中等及中等以下学历教育、学前教育、自学考试助学及其他文化教育的学校设立、变更和终止审批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实施中等及中等以下学历教育、学前教育、自学考试助学及其他文化教育的学校设立、变更和终止审批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中华人民共和国民办学校办学许可证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《中华人民共和国民办教育促进法》《中华人民共和国民办教育促进法实施条例》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市、县级教育部门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．在社会组织申请筹设或正式设立营利性民办学校时，不再要求提交由会计师事务所出具的该社会组织近</w:t>
            </w:r>
            <w:r>
              <w:rPr>
                <w:rFonts w:ascii="Times New Roman" w:hAnsi="Times New Roman" w:eastAsia="仿宋_GB2312" w:cs="Times New Roman"/>
                <w:kern w:val="0"/>
              </w:rPr>
              <w:t>2</w:t>
            </w:r>
            <w:r>
              <w:rPr>
                <w:rFonts w:hint="eastAsia" w:ascii="Times New Roman" w:hAnsi="Times New Roman" w:eastAsia="仿宋_GB2312" w:cs="仿宋_GB2312"/>
                <w:kern w:val="0"/>
              </w:rPr>
              <w:t>年的年度财务会计报告审计结果等材料。</w:t>
            </w:r>
            <w:r>
              <w:rPr>
                <w:rFonts w:ascii="Times New Roman" w:hAnsi="Times New Roman" w:eastAsia="仿宋_GB2312" w:cs="Times New Roman"/>
                <w:kern w:val="0"/>
              </w:rPr>
              <w:t>2</w:t>
            </w:r>
            <w:r>
              <w:rPr>
                <w:rFonts w:hint="eastAsia" w:ascii="Times New Roman" w:hAnsi="Times New Roman" w:eastAsia="仿宋_GB2312" w:cs="仿宋_GB2312"/>
                <w:kern w:val="0"/>
              </w:rPr>
              <w:t>．在民办学校举办者再次申请举办营利性民办学校时，不再要求提交近</w:t>
            </w:r>
            <w:r>
              <w:rPr>
                <w:rFonts w:ascii="Times New Roman" w:hAnsi="Times New Roman" w:eastAsia="仿宋_GB2312" w:cs="Times New Roman"/>
                <w:kern w:val="0"/>
              </w:rPr>
              <w:t>2</w:t>
            </w:r>
            <w:r>
              <w:rPr>
                <w:rFonts w:hint="eastAsia" w:ascii="Times New Roman" w:hAnsi="Times New Roman" w:eastAsia="仿宋_GB2312" w:cs="仿宋_GB2312"/>
                <w:kern w:val="0"/>
              </w:rPr>
              <w:t>年年度检查的证明材料和有资质的会计师事务所出具的学校上年度财务会计报告审计结果。</w:t>
            </w:r>
            <w:r>
              <w:rPr>
                <w:rFonts w:ascii="Times New Roman" w:hAnsi="Times New Roman" w:eastAsia="仿宋_GB2312" w:cs="Times New Roman"/>
                <w:kern w:val="0"/>
              </w:rPr>
              <w:t>3</w:t>
            </w:r>
            <w:r>
              <w:rPr>
                <w:rFonts w:hint="eastAsia" w:ascii="Times New Roman" w:hAnsi="Times New Roman" w:eastAsia="仿宋_GB2312" w:cs="仿宋_GB2312"/>
                <w:kern w:val="0"/>
              </w:rPr>
              <w:t>．将营利性民办学校申请许可证到期延续审批时限均由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r>
              <w:rPr>
                <w:rFonts w:ascii="Times New Roman" w:hAnsi="Times New Roman" w:eastAsia="仿宋_GB2312" w:cs="Times New Roman"/>
                <w:kern w:val="0"/>
              </w:rPr>
              <w:t>4</w:t>
            </w:r>
            <w:r>
              <w:rPr>
                <w:rFonts w:hint="eastAsia" w:ascii="Times New Roman" w:hAnsi="Times New Roman" w:eastAsia="仿宋_GB2312" w:cs="仿宋_GB2312"/>
                <w:kern w:val="0"/>
              </w:rPr>
              <w:t>．对民办学校申请许可证到期延续的，若许可条件基本不变且无违法违规或失信记录，在各学段原有许可证期限基础上延长</w:t>
            </w:r>
            <w:r>
              <w:rPr>
                <w:rFonts w:ascii="Times New Roman" w:hAnsi="Times New Roman" w:eastAsia="仿宋_GB2312" w:cs="Times New Roman"/>
                <w:kern w:val="0"/>
              </w:rPr>
              <w:t>1</w:t>
            </w:r>
            <w:r>
              <w:rPr>
                <w:rFonts w:hint="eastAsia" w:ascii="Times New Roman" w:hAnsi="Times New Roman" w:eastAsia="仿宋_GB2312" w:cs="仿宋_GB2312"/>
                <w:kern w:val="0"/>
              </w:rPr>
              <w:t>年有效期。</w:t>
            </w:r>
            <w:r>
              <w:rPr>
                <w:rFonts w:ascii="Times New Roman" w:hAnsi="Times New Roman" w:eastAsia="仿宋_GB2312" w:cs="Times New Roman"/>
                <w:kern w:val="0"/>
              </w:rPr>
              <w:t>5</w:t>
            </w:r>
            <w:r>
              <w:rPr>
                <w:rFonts w:hint="eastAsia" w:ascii="Times New Roman" w:hAnsi="Times New Roman" w:eastAsia="仿宋_GB2312" w:cs="仿宋_GB2312"/>
                <w:kern w:val="0"/>
              </w:rPr>
              <w:t>．每半年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次公布营利性民办学校存量情况。</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监管，定期进行抽查检查，加强对民办学校的过程性指导，加大对违法违规办学行为的查处力度。</w:t>
            </w:r>
            <w:r>
              <w:rPr>
                <w:rFonts w:ascii="Times New Roman" w:hAnsi="Times New Roman" w:eastAsia="仿宋_GB2312" w:cs="Times New Roman"/>
                <w:kern w:val="0"/>
              </w:rPr>
              <w:t>2</w:t>
            </w:r>
            <w:r>
              <w:rPr>
                <w:rFonts w:hint="eastAsia" w:ascii="Times New Roman" w:hAnsi="Times New Roman" w:eastAsia="仿宋_GB2312" w:cs="仿宋_GB2312"/>
                <w:kern w:val="0"/>
              </w:rPr>
              <w:t>．推进民办教育信用信息公示制度，将民办学校的法人登记信息、行政许可信息、年度检查信息、监督检查结果、行政处罚信息向社会公示，强化信用约束。</w:t>
            </w:r>
            <w:r>
              <w:rPr>
                <w:rFonts w:ascii="Times New Roman" w:hAnsi="Times New Roman" w:eastAsia="仿宋_GB2312" w:cs="Times New Roman"/>
                <w:kern w:val="0"/>
              </w:rPr>
              <w:t>3</w:t>
            </w:r>
            <w:r>
              <w:rPr>
                <w:rFonts w:hint="eastAsia" w:ascii="Times New Roman" w:hAnsi="Times New Roman" w:eastAsia="仿宋_GB2312" w:cs="仿宋_GB2312"/>
                <w:kern w:val="0"/>
              </w:rPr>
              <w:t>．依法依规建立违规失信惩戒机制，将违规办学的学校及其举办者和负责人纳入黑名单，依法向社会公开，并对其今后在民办教育领域的许可申请实施重点监管。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．健全联合执法机制，通过跨部门的实时数据对接和信息共享，及时掌握和研判民办教育领域出现的新问题，积极主动予以应对。</w:t>
            </w:r>
          </w:p>
        </w:tc>
      </w:tr>
      <w:tr>
        <w:tblPrEx>
          <w:tblCellMar>
            <w:top w:w="0" w:type="dxa"/>
            <w:left w:w="28" w:type="dxa"/>
            <w:bottom w:w="0" w:type="dxa"/>
            <w:right w:w="28" w:type="dxa"/>
          </w:tblCellMar>
        </w:tblPrEx>
        <w:trPr>
          <w:gridBefore w:val="1"/>
          <w:wBefore w:w="12" w:type="dxa"/>
          <w:trHeight w:val="744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市教育局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实施专科教育的高等学校和其他高等教育机构的设立、分立、合并、变更和终止审批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实施专科教育的高等学校和其他高等教育机构的设立、变更和终止审批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实施民办非学历高等教育机构的设立、变更和终止审批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中华人民共和国民办学校办学许可证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《中华人民共和国高等教育法》《中华人民共和国民办教育促进法》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市级教育部门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．在社会组织申请筹设或正式设立营利性民办学校时，不再要求提交由会计师事务所出具的该社会组织近</w:t>
            </w:r>
            <w:r>
              <w:rPr>
                <w:rFonts w:ascii="Times New Roman" w:hAnsi="Times New Roman" w:eastAsia="仿宋_GB2312" w:cs="Times New Roman"/>
                <w:kern w:val="0"/>
              </w:rPr>
              <w:t>2</w:t>
            </w:r>
            <w:r>
              <w:rPr>
                <w:rFonts w:hint="eastAsia" w:ascii="Times New Roman" w:hAnsi="Times New Roman" w:eastAsia="仿宋_GB2312" w:cs="仿宋_GB2312"/>
                <w:kern w:val="0"/>
              </w:rPr>
              <w:t>年的年度财务会计报告审计结果等材料。</w:t>
            </w:r>
            <w:r>
              <w:rPr>
                <w:rFonts w:ascii="Times New Roman" w:hAnsi="Times New Roman" w:eastAsia="仿宋_GB2312" w:cs="Times New Roman"/>
                <w:kern w:val="0"/>
              </w:rPr>
              <w:t>2</w:t>
            </w:r>
            <w:r>
              <w:rPr>
                <w:rFonts w:hint="eastAsia" w:ascii="Times New Roman" w:hAnsi="Times New Roman" w:eastAsia="仿宋_GB2312" w:cs="仿宋_GB2312"/>
                <w:kern w:val="0"/>
              </w:rPr>
              <w:t>．在民办学校举办者再次申请举办营利性民办学校时，不再要求提交近</w:t>
            </w:r>
            <w:r>
              <w:rPr>
                <w:rFonts w:ascii="Times New Roman" w:hAnsi="Times New Roman" w:eastAsia="仿宋_GB2312" w:cs="Times New Roman"/>
                <w:kern w:val="0"/>
              </w:rPr>
              <w:t>2</w:t>
            </w:r>
            <w:r>
              <w:rPr>
                <w:rFonts w:hint="eastAsia" w:ascii="Times New Roman" w:hAnsi="Times New Roman" w:eastAsia="仿宋_GB2312" w:cs="仿宋_GB2312"/>
                <w:kern w:val="0"/>
              </w:rPr>
              <w:t>年年度检查的证明材料和有资质的会计师事务所出具的学校上年度财务会计报告审计结果。</w:t>
            </w:r>
            <w:r>
              <w:rPr>
                <w:rFonts w:ascii="Times New Roman" w:hAnsi="Times New Roman" w:eastAsia="仿宋_GB2312" w:cs="Times New Roman"/>
                <w:kern w:val="0"/>
              </w:rPr>
              <w:t>3</w:t>
            </w:r>
            <w:r>
              <w:rPr>
                <w:rFonts w:hint="eastAsia" w:ascii="Times New Roman" w:hAnsi="Times New Roman" w:eastAsia="仿宋_GB2312" w:cs="仿宋_GB2312"/>
                <w:kern w:val="0"/>
              </w:rPr>
              <w:t>．将营利性民办学校申请许可证到期延续审批时限均由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r>
              <w:rPr>
                <w:rFonts w:ascii="Times New Roman" w:hAnsi="Times New Roman" w:eastAsia="仿宋_GB2312" w:cs="Times New Roman"/>
                <w:kern w:val="0"/>
              </w:rPr>
              <w:t>4</w:t>
            </w:r>
            <w:r>
              <w:rPr>
                <w:rFonts w:hint="eastAsia" w:ascii="Times New Roman" w:hAnsi="Times New Roman" w:eastAsia="仿宋_GB2312" w:cs="仿宋_GB2312"/>
                <w:kern w:val="0"/>
              </w:rPr>
              <w:t>．对民办学校申请许可证到期延续的，若许可条件基本不变且无违法违规或失信记录，在各学段原有许可证期限基础上延长</w:t>
            </w:r>
            <w:r>
              <w:rPr>
                <w:rFonts w:ascii="Times New Roman" w:hAnsi="Times New Roman" w:eastAsia="仿宋_GB2312" w:cs="Times New Roman"/>
                <w:kern w:val="0"/>
              </w:rPr>
              <w:t>1</w:t>
            </w:r>
            <w:r>
              <w:rPr>
                <w:rFonts w:hint="eastAsia" w:ascii="Times New Roman" w:hAnsi="Times New Roman" w:eastAsia="仿宋_GB2312" w:cs="仿宋_GB2312"/>
                <w:kern w:val="0"/>
              </w:rPr>
              <w:t>年有效期。</w:t>
            </w:r>
            <w:r>
              <w:rPr>
                <w:rFonts w:ascii="Times New Roman" w:hAnsi="Times New Roman" w:eastAsia="仿宋_GB2312" w:cs="Times New Roman"/>
                <w:kern w:val="0"/>
              </w:rPr>
              <w:t>5</w:t>
            </w:r>
            <w:r>
              <w:rPr>
                <w:rFonts w:hint="eastAsia" w:ascii="Times New Roman" w:hAnsi="Times New Roman" w:eastAsia="仿宋_GB2312" w:cs="仿宋_GB2312"/>
                <w:kern w:val="0"/>
              </w:rPr>
              <w:t>．每半年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次公布营利性民办学校存量情况。</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监管，定期进行抽查检查，加强对民办学校的过程性指导，加大对违法违规办学行为的查处力度。</w:t>
            </w:r>
            <w:r>
              <w:rPr>
                <w:rFonts w:ascii="Times New Roman" w:hAnsi="Times New Roman" w:eastAsia="仿宋_GB2312" w:cs="Times New Roman"/>
                <w:kern w:val="0"/>
              </w:rPr>
              <w:t>2</w:t>
            </w:r>
            <w:r>
              <w:rPr>
                <w:rFonts w:hint="eastAsia" w:ascii="Times New Roman" w:hAnsi="Times New Roman" w:eastAsia="仿宋_GB2312" w:cs="仿宋_GB2312"/>
                <w:kern w:val="0"/>
              </w:rPr>
              <w:t>．推进民办教育信用信息公示制度，将民办学校的法人登记信息、行政许可信息、年度检查信息、监督检查结果、行政处罚信息向社会公示，强化信用约束。</w:t>
            </w:r>
            <w:r>
              <w:rPr>
                <w:rFonts w:ascii="Times New Roman" w:hAnsi="Times New Roman" w:eastAsia="仿宋_GB2312" w:cs="Times New Roman"/>
                <w:kern w:val="0"/>
              </w:rPr>
              <w:t>3</w:t>
            </w:r>
            <w:r>
              <w:rPr>
                <w:rFonts w:hint="eastAsia" w:ascii="Times New Roman" w:hAnsi="Times New Roman" w:eastAsia="仿宋_GB2312" w:cs="仿宋_GB2312"/>
                <w:kern w:val="0"/>
              </w:rPr>
              <w:t>．依法依规建立违规失信惩戒机制，将违规办学的学校及其举办者和负责人纳入黑名单，依法向社会公开，并对其今后在民办教育领域的许可申请实施重点监管。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．健全联合执法机制，通过跨部门的实时数据对接和信息共享，及时掌握和研判民办教育领域出现的新问题，积极主动予以应对。</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市科学技术局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实验动物生产和使用许可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实验动物生产和使用许可实验动物生产和使用许可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实验动物生产许可证、实验动物使用许可证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《实验动物管理条例》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科技厅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不再要求申请人提供营业执照复印件、工作人员体检证明、特殊工种证件复印件、经办人身份证复印件（含授权委托书）等材料。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．对初次申请的，在现场评估时进行合规性核查。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食盐定点批发企业审批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食盐定点批发许可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食盐定点批发企业证书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《食盐专营办法》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．严格执行有关法律法规和标准，对食盐定点批发企业加强监管。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．加强信用监管，依法向社会公布食盐定点批发企业信用状况，依法依规对失信主体开展失信惩戒。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食盐定点生产企业审批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食盐定点生产企业审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食盐定点生产企业证书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《食盐专营办法》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．严格执行有关法律法规和标准，对食盐定点批发企业加强监管。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．加强信用监管，依法向社会公布食盐定点批发企业信用状况，依法依规对失信主体开展失信惩戒。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电信业务（基础电信业务）经营许可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电信业务（基础电信业务）经营许可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《中华人民共和国电信条例》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．加强政务信息共享共用，不再要求申请人提供营业执照、人员身份证明等材料。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．健全有关管理平台，提升审批服务水平。</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监管，按照不同业务类型、信用水平等，合理确定抽查比例。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．加强对经营者经营行为的监测，督促经营者按照规定报送信息。</w:t>
            </w:r>
            <w:r>
              <w:rPr>
                <w:rFonts w:ascii="Times New Roman" w:hAnsi="Times New Roman" w:eastAsia="仿宋_GB2312" w:cs="Times New Roman"/>
                <w:kern w:val="0"/>
              </w:rPr>
              <w:t>3</w:t>
            </w:r>
            <w:r>
              <w:rPr>
                <w:rFonts w:hint="eastAsia" w:ascii="Times New Roman" w:hAnsi="Times New Roman" w:eastAsia="仿宋_GB2312" w:cs="仿宋_GB2312"/>
                <w:kern w:val="0"/>
              </w:rPr>
              <w:t>．对社会关注度高、有违法不良记录的经营者实施重点监管。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．加强行政执法，对违反电信管理规定的，依法查处并公开结果。</w:t>
            </w:r>
            <w:r>
              <w:rPr>
                <w:rFonts w:ascii="Times New Roman" w:hAnsi="Times New Roman" w:eastAsia="仿宋_GB2312" w:cs="Times New Roman"/>
                <w:kern w:val="0"/>
              </w:rPr>
              <w:t>5</w:t>
            </w:r>
            <w:r>
              <w:rPr>
                <w:rFonts w:hint="eastAsia" w:ascii="Times New Roman" w:hAnsi="Times New Roman" w:eastAsia="仿宋_GB2312" w:cs="仿宋_GB2312"/>
                <w:kern w:val="0"/>
              </w:rPr>
              <w:t>．加强信用监管，依法公布电信业务经营失信名单，依法依规对失信主体开展失信惩戒。</w:t>
            </w:r>
          </w:p>
        </w:tc>
      </w:tr>
      <w:tr>
        <w:tblPrEx>
          <w:tblCellMar>
            <w:top w:w="0" w:type="dxa"/>
            <w:left w:w="28" w:type="dxa"/>
            <w:bottom w:w="0" w:type="dxa"/>
            <w:right w:w="28" w:type="dxa"/>
          </w:tblCellMar>
        </w:tblPrEx>
        <w:trPr>
          <w:gridBefore w:val="1"/>
          <w:wBefore w:w="12" w:type="dxa"/>
          <w:trHeight w:val="398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电信业务（第一类增值电信业务）经营许可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电信业务（第一类增值电信业务）经营许可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《中华人民共和国电信条例》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．加强政务信息共享共用，不再要求申请人提供营业执照、人员身份证明等材料。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．健全有关管理平台，提升审批服务水平。</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监管，按照不同业务类型、信用水平等，合理确定抽查比例。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．加强对经营者经营行为的监测，督促经营者按照规定报送信息。</w:t>
            </w:r>
            <w:r>
              <w:rPr>
                <w:rFonts w:ascii="Times New Roman" w:hAnsi="Times New Roman" w:eastAsia="仿宋_GB2312" w:cs="Times New Roman"/>
                <w:kern w:val="0"/>
              </w:rPr>
              <w:t>3</w:t>
            </w:r>
            <w:r>
              <w:rPr>
                <w:rFonts w:hint="eastAsia" w:ascii="Times New Roman" w:hAnsi="Times New Roman" w:eastAsia="仿宋_GB2312" w:cs="仿宋_GB2312"/>
                <w:kern w:val="0"/>
              </w:rPr>
              <w:t>．对社会关注度高、有违法不良记录的经营者实施重点监管。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．加强行政执法，对违反电信管理规定的，依法查处并公开结果。</w:t>
            </w:r>
            <w:r>
              <w:rPr>
                <w:rFonts w:ascii="Times New Roman" w:hAnsi="Times New Roman" w:eastAsia="仿宋_GB2312" w:cs="Times New Roman"/>
                <w:kern w:val="0"/>
              </w:rPr>
              <w:t>5</w:t>
            </w:r>
            <w:r>
              <w:rPr>
                <w:rFonts w:hint="eastAsia" w:ascii="Times New Roman" w:hAnsi="Times New Roman" w:eastAsia="仿宋_GB2312" w:cs="仿宋_GB2312"/>
                <w:kern w:val="0"/>
              </w:rPr>
              <w:t>．加强信用监管，依法公布电信业务经营失信名单，依法依规对失信主体开展失信惩戒。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电信业务（第二类增值电信业务）经营许可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电信业务（第二类增值电信业务）经营许可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《中华人民共和国电信条例》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．加强政务信息共享共用，不再要求申请人提供营业执照、人员身份证明等材料。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．健全有关管理平台，提升审批服务水平。</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监管，按照不同业务类型、信用水平等，合理确定抽查比例。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．加强对经营者经营行为的监测，督促经营者按照规定报送信息。</w:t>
            </w:r>
            <w:r>
              <w:rPr>
                <w:rFonts w:ascii="Times New Roman" w:hAnsi="Times New Roman" w:eastAsia="仿宋_GB2312" w:cs="Times New Roman"/>
                <w:kern w:val="0"/>
              </w:rPr>
              <w:t>3</w:t>
            </w:r>
            <w:r>
              <w:rPr>
                <w:rFonts w:hint="eastAsia" w:ascii="Times New Roman" w:hAnsi="Times New Roman" w:eastAsia="仿宋_GB2312" w:cs="仿宋_GB2312"/>
                <w:kern w:val="0"/>
              </w:rPr>
              <w:t>．对社会关注度高、有违法不良记录的经营者实施重点监管。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．加强行政执法，对违反电信管理规定的，依法查处并公开结果。</w:t>
            </w:r>
            <w:r>
              <w:rPr>
                <w:rFonts w:ascii="Times New Roman" w:hAnsi="Times New Roman" w:eastAsia="仿宋_GB2312" w:cs="Times New Roman"/>
                <w:kern w:val="0"/>
              </w:rPr>
              <w:t>5</w:t>
            </w:r>
            <w:r>
              <w:rPr>
                <w:rFonts w:hint="eastAsia" w:ascii="Times New Roman" w:hAnsi="Times New Roman" w:eastAsia="仿宋_GB2312" w:cs="仿宋_GB2312"/>
                <w:kern w:val="0"/>
              </w:rPr>
              <w:t>．加强信用监管，依法公布电信业务经营失信名单，依法依规对失信主体开展失信惩戒。</w:t>
            </w:r>
          </w:p>
        </w:tc>
      </w:tr>
      <w:tr>
        <w:tblPrEx>
          <w:tblCellMar>
            <w:top w:w="0" w:type="dxa"/>
            <w:left w:w="28" w:type="dxa"/>
            <w:bottom w:w="0" w:type="dxa"/>
            <w:right w:w="28" w:type="dxa"/>
          </w:tblCellMar>
        </w:tblPrEx>
        <w:trPr>
          <w:gridBefore w:val="1"/>
          <w:wBefore w:w="12" w:type="dxa"/>
          <w:trHeight w:val="239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电子认证服务许可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电子认证服务许可证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《中华人民共和国电子签名法》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．优化审批流程，将工业和信息化部审查和征求商务部意见两个环节由串联改为并联。</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监管，按照不同业务类型、信用水平等，合理确定抽查比例。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96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民用爆炸物品生产许可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．加强行政执法，依法依规组织各级民用爆炸物品行业主管部门实行全覆盖监管，发现违法违规行为要依法查处并公开结果。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．依法从严查处未经许可生产民用爆炸物品、利用现场混装炸药作业系统非法生产工业炸药的行为。</w:t>
            </w:r>
            <w:r>
              <w:rPr>
                <w:rFonts w:ascii="Times New Roman" w:hAnsi="Times New Roman" w:eastAsia="仿宋_GB2312" w:cs="Times New Roman"/>
                <w:kern w:val="0"/>
              </w:rPr>
              <w:t>3</w:t>
            </w:r>
            <w:r>
              <w:rPr>
                <w:rFonts w:hint="eastAsia" w:ascii="Times New Roman" w:hAnsi="Times New Roman" w:eastAsia="仿宋_GB2312" w:cs="仿宋_GB2312"/>
                <w:kern w:val="0"/>
              </w:rPr>
              <w:t>．及时处理投诉举报。</w:t>
            </w:r>
          </w:p>
        </w:tc>
      </w:tr>
      <w:tr>
        <w:tblPrEx>
          <w:tblCellMar>
            <w:top w:w="0" w:type="dxa"/>
            <w:left w:w="28" w:type="dxa"/>
            <w:bottom w:w="0" w:type="dxa"/>
            <w:right w:w="28" w:type="dxa"/>
          </w:tblCellMar>
        </w:tblPrEx>
        <w:trPr>
          <w:gridBefore w:val="1"/>
          <w:wBefore w:w="12" w:type="dxa"/>
          <w:trHeight w:val="204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民用爆炸物品安全生产许可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民用爆炸物品安全生产许可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《安全生产许可证条例》《民用爆炸物品安全管理条例》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省国防科工办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．加强行政执法，依法依规实行全覆盖监管，开展民用爆炸物品行业安全生产专项督查，发现违法违规行为要依法查处并公开结果。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p>
        </w:tc>
      </w:tr>
      <w:tr>
        <w:tblPrEx>
          <w:tblCellMar>
            <w:top w:w="0" w:type="dxa"/>
            <w:left w:w="28" w:type="dxa"/>
            <w:bottom w:w="0" w:type="dxa"/>
            <w:right w:w="28" w:type="dxa"/>
          </w:tblCellMar>
        </w:tblPrEx>
        <w:trPr>
          <w:gridBefore w:val="1"/>
          <w:wBefore w:w="12" w:type="dxa"/>
          <w:trHeight w:val="280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民用爆炸物品销售许可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民用爆炸物品销售许可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民用爆炸物品销售许可证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省国防科工办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．取消申请许可时</w:t>
            </w:r>
            <w:r>
              <w:rPr>
                <w:rFonts w:ascii="Times New Roman" w:hAnsi="Times New Roman" w:eastAsia="仿宋_GB2312" w:cs="Times New Roman"/>
                <w:kern w:val="0"/>
              </w:rPr>
              <w:t>“</w:t>
            </w:r>
            <w:r>
              <w:rPr>
                <w:rFonts w:hint="eastAsia" w:ascii="Times New Roman" w:hAnsi="Times New Roman" w:eastAsia="仿宋_GB2312" w:cs="仿宋_GB2312"/>
                <w:kern w:val="0"/>
              </w:rPr>
              <w:t>从事配送业务的必须具备押运员、驾驶员以及符合特定的爆炸物品专用运输车辆</w:t>
            </w:r>
            <w:r>
              <w:rPr>
                <w:rFonts w:ascii="Times New Roman" w:hAnsi="Times New Roman" w:eastAsia="仿宋_GB2312" w:cs="Times New Roman"/>
                <w:kern w:val="0"/>
              </w:rPr>
              <w:t>”</w:t>
            </w:r>
            <w:r>
              <w:rPr>
                <w:rFonts w:hint="eastAsia" w:ascii="Times New Roman" w:hAnsi="Times New Roman" w:eastAsia="仿宋_GB2312" w:cs="仿宋_GB2312"/>
                <w:kern w:val="0"/>
              </w:rPr>
              <w:t>的要求（市交通运输局）</w:t>
            </w:r>
            <w:r>
              <w:rPr>
                <w:rFonts w:ascii="Times New Roman" w:hAnsi="Times New Roman" w:eastAsia="仿宋_GB2312" w:cs="Times New Roman"/>
                <w:kern w:val="0"/>
              </w:rPr>
              <w:t>2</w:t>
            </w:r>
            <w:r>
              <w:rPr>
                <w:rFonts w:hint="eastAsia" w:ascii="Times New Roman" w:hAnsi="Times New Roman" w:eastAsia="仿宋_GB2312" w:cs="仿宋_GB2312"/>
                <w:kern w:val="0"/>
              </w:rPr>
              <w:t>．将民用爆炸物品销售许可证年检制度改为年度报告制度。（市经信局）</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．加强行政执法，依法依规实行全覆盖监管，发现违法违规销售民用爆炸物品（包括硝酸铵）行为要依法查处并公开结果。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p>
        </w:tc>
      </w:tr>
      <w:tr>
        <w:tblPrEx>
          <w:tblCellMar>
            <w:top w:w="0" w:type="dxa"/>
            <w:left w:w="28" w:type="dxa"/>
            <w:bottom w:w="0" w:type="dxa"/>
            <w:right w:w="28" w:type="dxa"/>
          </w:tblCellMar>
        </w:tblPrEx>
        <w:trPr>
          <w:gridBefore w:val="1"/>
          <w:wBefore w:w="12" w:type="dxa"/>
          <w:trHeight w:val="466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互联网域名根服务器设置及其运行机构和注册管理机构的设立审批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．健全有关管理系统，简化申请材料，不再要求申请人提供人员学历、劳动合同、规章制度、服务模板等材料。</w:t>
            </w:r>
            <w:r>
              <w:rPr>
                <w:rFonts w:ascii="Times New Roman" w:hAnsi="Times New Roman" w:eastAsia="仿宋_GB2312" w:cs="Times New Roman"/>
                <w:kern w:val="0"/>
              </w:rPr>
              <w:t>2</w:t>
            </w:r>
            <w:r>
              <w:rPr>
                <w:rFonts w:hint="eastAsia" w:ascii="Times New Roman" w:hAnsi="Times New Roman" w:eastAsia="仿宋_GB2312" w:cs="仿宋_GB2312"/>
                <w:kern w:val="0"/>
              </w:rPr>
              <w:t>．通过系统自动导入功能，将申请人之前填写内容自动导入申请表格，方便申请人修改，支持大数据附件上传功能。</w:t>
            </w:r>
            <w:r>
              <w:rPr>
                <w:rFonts w:ascii="Times New Roman" w:hAnsi="Times New Roman" w:eastAsia="仿宋_GB2312" w:cs="Times New Roman"/>
                <w:kern w:val="0"/>
              </w:rPr>
              <w:t>3</w:t>
            </w:r>
            <w:r>
              <w:rPr>
                <w:rFonts w:hint="eastAsia" w:ascii="Times New Roman" w:hAnsi="Times New Roman" w:eastAsia="仿宋_GB2312" w:cs="仿宋_GB2312"/>
                <w:kern w:val="0"/>
              </w:rPr>
              <w:t>．设定流程审核时限，通过短信提醒等方式督促申请人按时办结。</w:t>
            </w:r>
            <w:r>
              <w:rPr>
                <w:rFonts w:ascii="Times New Roman" w:hAnsi="Times New Roman" w:eastAsia="仿宋_GB2312" w:cs="Times New Roman"/>
                <w:kern w:val="0"/>
              </w:rPr>
              <w:t>4</w:t>
            </w:r>
            <w:r>
              <w:rPr>
                <w:rFonts w:hint="eastAsia" w:ascii="Times New Roman" w:hAnsi="Times New Roman" w:eastAsia="仿宋_GB2312" w:cs="仿宋_GB2312"/>
                <w:kern w:val="0"/>
              </w:rPr>
              <w:t>．实现审批全流程监控，通过发送短信等方式提醒申请人按时递交材料、领取批文等。</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．督促企业按照有关要求定期报送信息。</w:t>
            </w:r>
            <w:r>
              <w:rPr>
                <w:rFonts w:ascii="Times New Roman" w:hAnsi="Times New Roman" w:eastAsia="仿宋_GB2312" w:cs="Times New Roman"/>
                <w:kern w:val="0"/>
              </w:rPr>
              <w:t>4</w:t>
            </w:r>
            <w:r>
              <w:rPr>
                <w:rFonts w:hint="eastAsia" w:ascii="Times New Roman" w:hAnsi="Times New Roman" w:eastAsia="仿宋_GB2312" w:cs="仿宋_GB2312"/>
                <w:kern w:val="0"/>
              </w:rPr>
              <w:t>．利用技术手段提高监管有效性，及时处置违法违规行为。</w:t>
            </w:r>
          </w:p>
        </w:tc>
      </w:tr>
      <w:tr>
        <w:tblPrEx>
          <w:tblCellMar>
            <w:top w:w="0" w:type="dxa"/>
            <w:left w:w="28" w:type="dxa"/>
            <w:bottom w:w="0" w:type="dxa"/>
            <w:right w:w="28" w:type="dxa"/>
          </w:tblCellMar>
        </w:tblPrEx>
        <w:trPr>
          <w:gridBefore w:val="1"/>
          <w:wBefore w:w="12" w:type="dxa"/>
          <w:trHeight w:val="572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设立互联网域名注册服务机构审批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设立互联网域名注册服务机构审批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省通信管理局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．健全有关管理系统，简化申请材料，不再要求申请人提供人员学历、劳动合同、规章制度、服务模板等材料。</w:t>
            </w:r>
            <w:r>
              <w:rPr>
                <w:rFonts w:ascii="Times New Roman" w:hAnsi="Times New Roman" w:eastAsia="仿宋_GB2312" w:cs="Times New Roman"/>
                <w:kern w:val="0"/>
              </w:rPr>
              <w:t>2</w:t>
            </w:r>
            <w:r>
              <w:rPr>
                <w:rFonts w:hint="eastAsia" w:ascii="Times New Roman" w:hAnsi="Times New Roman" w:eastAsia="仿宋_GB2312" w:cs="仿宋_GB2312"/>
                <w:kern w:val="0"/>
              </w:rPr>
              <w:t>．通过系统自动导入功能，将申请人之前填写内容自动导入申请表格，方便申请人修改，支持大数据附件上传功能。</w:t>
            </w:r>
            <w:r>
              <w:rPr>
                <w:rFonts w:ascii="Times New Roman" w:hAnsi="Times New Roman" w:eastAsia="仿宋_GB2312" w:cs="Times New Roman"/>
                <w:kern w:val="0"/>
              </w:rPr>
              <w:t>3</w:t>
            </w:r>
            <w:r>
              <w:rPr>
                <w:rFonts w:hint="eastAsia" w:ascii="Times New Roman" w:hAnsi="Times New Roman" w:eastAsia="仿宋_GB2312" w:cs="仿宋_GB2312"/>
                <w:kern w:val="0"/>
              </w:rPr>
              <w:t>．设定流程审核时限，通过短信提醒等方式督促申请人按时办结。</w:t>
            </w:r>
            <w:r>
              <w:rPr>
                <w:rFonts w:ascii="Times New Roman" w:hAnsi="Times New Roman" w:eastAsia="仿宋_GB2312" w:cs="Times New Roman"/>
                <w:kern w:val="0"/>
              </w:rPr>
              <w:t>4</w:t>
            </w:r>
            <w:r>
              <w:rPr>
                <w:rFonts w:hint="eastAsia" w:ascii="Times New Roman" w:hAnsi="Times New Roman" w:eastAsia="仿宋_GB2312" w:cs="仿宋_GB2312"/>
                <w:kern w:val="0"/>
              </w:rPr>
              <w:t>．实现审批全流程监控，通过发送短信等方式提醒申请人按时递交材料、领取批文等。</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．督促企业按照有关要求定期报送信息。</w:t>
            </w:r>
            <w:r>
              <w:rPr>
                <w:rFonts w:ascii="Times New Roman" w:hAnsi="Times New Roman" w:eastAsia="仿宋_GB2312" w:cs="Times New Roman"/>
                <w:kern w:val="0"/>
              </w:rPr>
              <w:t>4</w:t>
            </w:r>
            <w:r>
              <w:rPr>
                <w:rFonts w:hint="eastAsia" w:ascii="Times New Roman" w:hAnsi="Times New Roman" w:eastAsia="仿宋_GB2312" w:cs="仿宋_GB2312"/>
                <w:kern w:val="0"/>
              </w:rPr>
              <w:t>．利用技术手段提高监管有效性，及时处置违法违规行为。</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道路机动车辆生产企业许可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公告</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《中华人民共和国道路交通安全法》《国务院对确需保留的行政审批项目设定行政许可的决定》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将产品参数变更扩展由审批改为备案，推行产品准入企业自检自证和系族车型管理。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．建立车辆信用信息管理体系，会同有关部门开展联合监管。</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第二类监控化学品经营许可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第二类监控化学品经营许可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第二类监控化学品经营许可证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《中华人民共和国监控化学品管理条例》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18</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监管，依法查处违法违规经营活动并公开结果。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第二、三类监控化学品和第四类监控化学品中含磷、硫、氟的特定有机化学品生产特别许可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监控化学品生产特别许可证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《中华人民共和国监控化学品管理条例》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w:t>
            </w:r>
            <w:r>
              <w:rPr>
                <w:rFonts w:ascii="Times New Roman" w:hAnsi="Times New Roman" w:eastAsia="仿宋_GB2312" w:cs="Times New Roman"/>
                <w:kern w:val="0"/>
              </w:rPr>
              <w:t>“</w:t>
            </w:r>
            <w:r>
              <w:rPr>
                <w:rFonts w:hint="eastAsia" w:ascii="Times New Roman" w:hAnsi="Times New Roman" w:eastAsia="仿宋_GB2312" w:cs="仿宋_GB2312"/>
                <w:kern w:val="0"/>
              </w:rPr>
              <w:t>第二、三类监控化学品和第四类监控化学品中含磷、硫、氟的特定有机化学品生产特别许可</w:t>
            </w:r>
            <w:r>
              <w:rPr>
                <w:rFonts w:ascii="Times New Roman" w:hAnsi="Times New Roman" w:eastAsia="仿宋_GB2312" w:cs="Times New Roman"/>
                <w:kern w:val="0"/>
              </w:rPr>
              <w:t>”</w:t>
            </w:r>
            <w:r>
              <w:rPr>
                <w:rFonts w:hint="eastAsia" w:ascii="Times New Roman" w:hAnsi="Times New Roman" w:eastAsia="仿宋_GB2312" w:cs="仿宋_GB2312"/>
                <w:kern w:val="0"/>
              </w:rPr>
              <w:t>由省级工业和信息化主管部门初审、工业和信息化部审批，调整为省级工业和信息化主管部门直接审批。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．不再要求申请人提供车间平面布置图。</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监管，依法查处违法违规生产活动并公开结果。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．工业和信息化部加强对省级工业和信息化主管部门的监督，省级工业和信息化主管部门定期将审批情况报工业和信息化部备案，工业和信息化部加强抽查。</w:t>
            </w:r>
          </w:p>
        </w:tc>
      </w:tr>
      <w:tr>
        <w:tblPrEx>
          <w:tblCellMar>
            <w:top w:w="0" w:type="dxa"/>
            <w:left w:w="28" w:type="dxa"/>
            <w:bottom w:w="0" w:type="dxa"/>
            <w:right w:w="28" w:type="dxa"/>
          </w:tblCellMar>
        </w:tblPrEx>
        <w:trPr>
          <w:gridBefore w:val="1"/>
          <w:wBefore w:w="12" w:type="dxa"/>
          <w:trHeight w:val="284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保安服务公司设立许可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保安服务公司设立许可（初审）</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公安厅；市级公安机关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．不再要求申请人提供相关人员工作经验证明和无故意犯罪记录证明等材料。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r>
              <w:rPr>
                <w:rFonts w:ascii="Times New Roman" w:hAnsi="Times New Roman" w:eastAsia="仿宋_GB2312" w:cs="Times New Roman"/>
                <w:kern w:val="0"/>
              </w:rPr>
              <w:t>3</w:t>
            </w:r>
            <w:r>
              <w:rPr>
                <w:rFonts w:hint="eastAsia" w:ascii="Times New Roman" w:hAnsi="Times New Roman" w:eastAsia="仿宋_GB2312" w:cs="仿宋_GB2312"/>
                <w:kern w:val="0"/>
              </w:rPr>
              <w:t>．制定公布办事指南，推广网上办理。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监管、重点监管，及时处理投诉举报，依法查处违法违规行为。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．加强信用监管，建立企业信用档案并依法向社会公开信用记录，依法依规对失信主体开展失信惩戒。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爆破作业单位许可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爆破作业单位许可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爆破作业单位许可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爆破作业单位许可证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公安厅；市级公安机关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不再要求申请者提供爆破作业业绩证明、技术负责人从业经历证明、从业人员资格证明等材料。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．利用技术手段开展检查，发现不符合资质条件规定的依法处理。</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营业性射击场设立许可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营业性射击场的设立审批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《中华人民共和国枪支管理法》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实行申请、审批全程网上办理。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．通过有关信息系统对企业上报的数据进行核查。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民用枪支（弹药）制造许可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民用枪支（弹药）制造许可证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《中华人民共和国枪支管理法》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．实行申请、审批全程网上办理。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．不再要求申请人提供技术鉴定文件。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．通过有关信息系统对企业上报的数据进行核查。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民用枪支（弹药）配售许可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民用枪支、弹药配售许可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民用枪支（弹药）配售许可证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《中华人民共和国枪支管理法》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实行申请、审批全程网上办理。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．通过有关信息系统对企业上报的数据进行核查。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弩的制造、销售、购置、进口、运输许可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弩的制造、销售、进口、运输、使用审批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．实行申请、审批全程网上办理。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．不再要求申请人提供营业执照、无违法犯罪记录证明、批准立项文件。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．通过有关信息系统对企业上报的数据进行核查。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计算机信息系统安全专用产品销售许可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计算机信息系统安全专用产品销售许可证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《中华人民共和国计算机信息系统安全保护条例》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．不再要求申请人提供营业执照、商用密码产品型号证书等材料。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r>
              <w:rPr>
                <w:rFonts w:ascii="Times New Roman" w:hAnsi="Times New Roman" w:eastAsia="仿宋_GB2312" w:cs="Times New Roman"/>
                <w:kern w:val="0"/>
              </w:rPr>
              <w:t>3</w:t>
            </w:r>
            <w:r>
              <w:rPr>
                <w:rFonts w:hint="eastAsia" w:ascii="Times New Roman" w:hAnsi="Times New Roman" w:eastAsia="仿宋_GB2312" w:cs="仿宋_GB2312"/>
                <w:kern w:val="0"/>
              </w:rPr>
              <w:t>．实行申请、审批全程网上办理。</w:t>
            </w:r>
            <w:r>
              <w:rPr>
                <w:rFonts w:ascii="Times New Roman" w:hAnsi="Times New Roman" w:eastAsia="仿宋_GB2312" w:cs="Times New Roman"/>
                <w:kern w:val="0"/>
              </w:rPr>
              <w:t>4</w:t>
            </w:r>
            <w:r>
              <w:rPr>
                <w:rFonts w:hint="eastAsia" w:ascii="Times New Roman" w:hAnsi="Times New Roman" w:eastAsia="仿宋_GB2312" w:cs="仿宋_GB2312"/>
                <w:kern w:val="0"/>
              </w:rPr>
              <w:t>．停止收取产品首次检测费用。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监管，每年组织开展网络安全行业产品抽查工作，对产品不合格的企业进行全国通报，并责令其限期整改，对违规生产、销售的企业要依法查处。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．加强对计算机信息系统安全专用产品有关检测机构的监管，依法及时处理投诉举报，发现违法违规行为要依法查处。</w:t>
            </w:r>
          </w:p>
        </w:tc>
      </w:tr>
      <w:tr>
        <w:tblPrEx>
          <w:tblCellMar>
            <w:top w:w="0" w:type="dxa"/>
            <w:left w:w="28" w:type="dxa"/>
            <w:bottom w:w="0" w:type="dxa"/>
            <w:right w:w="28" w:type="dxa"/>
          </w:tblCellMar>
        </w:tblPrEx>
        <w:trPr>
          <w:gridBefore w:val="1"/>
          <w:wBefore w:w="12" w:type="dxa"/>
          <w:trHeight w:val="278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市民政局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建设经营性公墓审批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建设经营性公墓审批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建设经营性公墓审批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《殡葬管理条例》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县级以上地方民政部门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．将经营性公墓的审批权限由省级民政部门下放至设区的市级民政部门，设区的市级民政部门将审批结果报省级民政部门备案。</w:t>
            </w:r>
            <w:r>
              <w:rPr>
                <w:rFonts w:ascii="Times New Roman" w:hAnsi="Times New Roman" w:eastAsia="仿宋_GB2312" w:cs="Times New Roman"/>
                <w:kern w:val="0"/>
              </w:rPr>
              <w:t>2</w:t>
            </w:r>
            <w:r>
              <w:rPr>
                <w:rFonts w:hint="eastAsia" w:ascii="Times New Roman" w:hAnsi="Times New Roman" w:eastAsia="仿宋_GB2312" w:cs="仿宋_GB2312"/>
                <w:kern w:val="0"/>
              </w:rPr>
              <w:t>．加快殡葬信息化建设，推动实现审批全程网上办理。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．完善殡葬设施规划，通过规划对殡葬设施进行总量控制。</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监管，建立完善殡葬服务企业随机抽查事项清单，增强监管效能。</w:t>
            </w:r>
            <w:r>
              <w:rPr>
                <w:rFonts w:ascii="Times New Roman" w:hAnsi="Times New Roman" w:eastAsia="仿宋_GB2312" w:cs="Times New Roman"/>
                <w:kern w:val="0"/>
              </w:rPr>
              <w:t>3</w:t>
            </w:r>
            <w:r>
              <w:rPr>
                <w:rFonts w:hint="eastAsia" w:ascii="Times New Roman" w:hAnsi="Times New Roman" w:eastAsia="仿宋_GB2312" w:cs="仿宋_GB2312"/>
                <w:kern w:val="0"/>
              </w:rPr>
              <w:t>．强化公墓年检制度，对违规建设经营行为完善处罚机制和措施。</w:t>
            </w:r>
            <w:r>
              <w:rPr>
                <w:rFonts w:ascii="Times New Roman" w:hAnsi="Times New Roman" w:eastAsia="仿宋_GB2312" w:cs="Times New Roman"/>
                <w:kern w:val="0"/>
              </w:rPr>
              <w:t>4</w:t>
            </w:r>
            <w:r>
              <w:rPr>
                <w:rFonts w:hint="eastAsia" w:ascii="Times New Roman" w:hAnsi="Times New Roman" w:eastAsia="仿宋_GB2312" w:cs="仿宋_GB2312"/>
                <w:kern w:val="0"/>
              </w:rPr>
              <w:t>．推进跨部门联合监管。</w:t>
            </w:r>
          </w:p>
        </w:tc>
      </w:tr>
      <w:tr>
        <w:tblPrEx>
          <w:tblCellMar>
            <w:top w:w="0" w:type="dxa"/>
            <w:left w:w="28" w:type="dxa"/>
            <w:bottom w:w="0" w:type="dxa"/>
            <w:right w:w="28" w:type="dxa"/>
          </w:tblCellMar>
        </w:tblPrEx>
        <w:trPr>
          <w:gridBefore w:val="1"/>
          <w:wBefore w:w="12" w:type="dxa"/>
          <w:trHeight w:val="167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市财政局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设立免税场所事项审批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财政部会同国务院有关部门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．网上公布审批程序、办理依据、申请条件、申请材料等信息。</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．不再要求申请人提供特许经营费缴纳情况等材料。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．建立健全部门间监管协调机制，依据职责分工加强联合监管。</w:t>
            </w:r>
            <w:r>
              <w:rPr>
                <w:rFonts w:ascii="Times New Roman" w:hAnsi="Times New Roman" w:eastAsia="仿宋_GB2312" w:cs="Times New Roman"/>
                <w:kern w:val="0"/>
              </w:rPr>
              <w:t>2</w:t>
            </w:r>
            <w:r>
              <w:rPr>
                <w:rFonts w:hint="eastAsia" w:ascii="Times New Roman" w:hAnsi="Times New Roman" w:eastAsia="仿宋_GB2312" w:cs="仿宋_GB2312"/>
                <w:kern w:val="0"/>
              </w:rPr>
              <w:t>．开展定期或不定期检查，发现违法违规行为交由有关部门依法查处。</w:t>
            </w:r>
          </w:p>
        </w:tc>
      </w:tr>
      <w:tr>
        <w:tblPrEx>
          <w:tblCellMar>
            <w:top w:w="0" w:type="dxa"/>
            <w:left w:w="28" w:type="dxa"/>
            <w:bottom w:w="0" w:type="dxa"/>
            <w:right w:w="28" w:type="dxa"/>
          </w:tblCellMar>
        </w:tblPrEx>
        <w:trPr>
          <w:gridBefore w:val="1"/>
          <w:wBefore w:w="12" w:type="dxa"/>
          <w:trHeight w:val="239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市财政局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会计师事务所及其分支机构设立审批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会计师事务所执业证书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《中华人民共和国注册会计师法》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财政厅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监管，并根据会计师事务所受到处罚情况、其他部门移交线索、群众举报等实施重点监管。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．定期对会计师事务所符合执业许可情况开展专项检查。</w:t>
            </w:r>
          </w:p>
        </w:tc>
      </w:tr>
      <w:tr>
        <w:tblPrEx>
          <w:tblCellMar>
            <w:top w:w="0" w:type="dxa"/>
            <w:left w:w="28" w:type="dxa"/>
            <w:bottom w:w="0" w:type="dxa"/>
            <w:right w:w="28" w:type="dxa"/>
          </w:tblCellMar>
        </w:tblPrEx>
        <w:trPr>
          <w:gridBefore w:val="1"/>
          <w:wBefore w:w="12" w:type="dxa"/>
          <w:trHeight w:val="265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设立民办普通、高级技工学校审批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设立技工学校审批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办学许可证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《中华人民共和国民办教育促进法》《中华人民共和国民办教育促进法实施条例》《国务院对确需保留的行政审批项目设定行政许可的决定》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人力资源社会保障厅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．不再要求申请人提供在登记注册等环节已经提交过的材料。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．通过检查考核或投诉举报件专查等方式进行有效监管，发现违法违规行为要依法查处并公开结果。</w:t>
            </w:r>
          </w:p>
        </w:tc>
      </w:tr>
      <w:tr>
        <w:tblPrEx>
          <w:tblCellMar>
            <w:top w:w="0" w:type="dxa"/>
            <w:left w:w="28" w:type="dxa"/>
            <w:bottom w:w="0" w:type="dxa"/>
            <w:right w:w="28" w:type="dxa"/>
          </w:tblCellMar>
        </w:tblPrEx>
        <w:trPr>
          <w:gridBefore w:val="1"/>
          <w:wBefore w:w="12" w:type="dxa"/>
          <w:trHeight w:val="248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设立民办技师学院审批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设立技师学院审批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办学许可证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《中华人民共和国民办教育促进法》《中华人民共和国民办教育促进法实施条例》《国务院对确需保留的行政审批项目设定行政许可的决定》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省政府</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．不再要求申请人提供在登记注册等环节已经提交过的材料。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．通过检查考核或投诉举报件专查等方式进行有效监管，发现违法违规行为要依法查处并公开结果。</w:t>
            </w:r>
          </w:p>
        </w:tc>
      </w:tr>
      <w:tr>
        <w:tblPrEx>
          <w:tblCellMar>
            <w:top w:w="0" w:type="dxa"/>
            <w:left w:w="28" w:type="dxa"/>
            <w:bottom w:w="0" w:type="dxa"/>
            <w:right w:w="28" w:type="dxa"/>
          </w:tblCellMar>
        </w:tblPrEx>
        <w:trPr>
          <w:gridBefore w:val="1"/>
          <w:wBefore w:w="12" w:type="dxa"/>
          <w:trHeight w:val="286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企业年金基金管理机构资格认定、延续认定（国家级）</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企业年金基金管理机构资格证书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人力资源社会保障部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．每年更新发布存量情况，实时更新基金管理机构及资格变动情况。</w:t>
            </w:r>
            <w:r>
              <w:rPr>
                <w:rFonts w:ascii="Times New Roman" w:hAnsi="Times New Roman" w:eastAsia="仿宋_GB2312" w:cs="Times New Roman"/>
                <w:kern w:val="0"/>
              </w:rPr>
              <w:t>2</w:t>
            </w:r>
            <w:r>
              <w:rPr>
                <w:rFonts w:hint="eastAsia" w:ascii="Times New Roman" w:hAnsi="Times New Roman" w:eastAsia="仿宋_GB2312" w:cs="仿宋_GB2312"/>
                <w:kern w:val="0"/>
              </w:rPr>
              <w:t>．拟新增许可企业时，提前</w:t>
            </w:r>
            <w:r>
              <w:rPr>
                <w:rFonts w:ascii="Times New Roman" w:hAnsi="Times New Roman" w:eastAsia="仿宋_GB2312" w:cs="Times New Roman"/>
                <w:kern w:val="0"/>
              </w:rPr>
              <w:t>2</w:t>
            </w:r>
            <w:r>
              <w:rPr>
                <w:rFonts w:hint="eastAsia" w:ascii="Times New Roman" w:hAnsi="Times New Roman" w:eastAsia="仿宋_GB2312" w:cs="仿宋_GB2312"/>
                <w:kern w:val="0"/>
              </w:rPr>
              <w:t>个月在网上公布受理时间、受理条件、办理标准、本次增加数量等内容。</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．加强年金基金管理合同和养老金产品备案管理，依法依规对年金基金管理机构的市场行为进行日常监管。</w:t>
            </w:r>
            <w:r>
              <w:rPr>
                <w:rFonts w:ascii="Times New Roman" w:hAnsi="Times New Roman" w:eastAsia="仿宋_GB2312" w:cs="Times New Roman"/>
                <w:kern w:val="0"/>
              </w:rPr>
              <w:t>3</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，通过跨部门联合监管等方式进行有效监管。</w:t>
            </w:r>
          </w:p>
        </w:tc>
      </w:tr>
      <w:tr>
        <w:tblPrEx>
          <w:tblCellMar>
            <w:top w:w="0" w:type="dxa"/>
            <w:left w:w="28" w:type="dxa"/>
            <w:bottom w:w="0" w:type="dxa"/>
            <w:right w:w="28" w:type="dxa"/>
          </w:tblCellMar>
        </w:tblPrEx>
        <w:trPr>
          <w:gridBefore w:val="1"/>
          <w:wBefore w:w="12" w:type="dxa"/>
          <w:trHeight w:val="300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劳务派遣经营许可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劳务派遣经营许可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劳务派遣经营许可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劳务派遣经营许可证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《中华人民共和国劳动合同法》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市、县级人力资源社会保障部门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．有条件的地区将省、设区的市级人力资源社会保障部门的审批权限下放至县级人力资源社会保障部门。</w:t>
            </w:r>
            <w:r>
              <w:rPr>
                <w:rFonts w:ascii="Times New Roman" w:hAnsi="Times New Roman" w:eastAsia="仿宋_GB2312" w:cs="Times New Roman"/>
                <w:kern w:val="0"/>
              </w:rPr>
              <w:t>2</w:t>
            </w:r>
            <w:r>
              <w:rPr>
                <w:rFonts w:hint="eastAsia" w:ascii="Times New Roman" w:hAnsi="Times New Roman" w:eastAsia="仿宋_GB2312" w:cs="仿宋_GB2312"/>
                <w:kern w:val="0"/>
              </w:rPr>
              <w:t>．加快实现申请、审批全程网上办理。</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．不再要求申请人提供营业执照、企业名称预先核准通知书、法定代表人身份证明等材料。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．加强信用监管，依法向社会公布劳务派遣企业信用状况，依法依规对失信主体开展失信惩戒。</w:t>
            </w:r>
          </w:p>
        </w:tc>
      </w:tr>
      <w:tr>
        <w:tblPrEx>
          <w:tblCellMar>
            <w:top w:w="0" w:type="dxa"/>
            <w:left w:w="28" w:type="dxa"/>
            <w:bottom w:w="0" w:type="dxa"/>
            <w:right w:w="28" w:type="dxa"/>
          </w:tblCellMar>
        </w:tblPrEx>
        <w:trPr>
          <w:gridBefore w:val="1"/>
          <w:wBefore w:w="12" w:type="dxa"/>
          <w:trHeight w:val="150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152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以技能为主的国外职业资格证书及发证机构资格审核和注册</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人力资源社会保障部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．将审批权限由人力资源社会保障部下放至省级人力资源社会保障部门。</w:t>
            </w:r>
            <w:r>
              <w:rPr>
                <w:rFonts w:ascii="Times New Roman" w:hAnsi="Times New Roman" w:eastAsia="仿宋_GB2312" w:cs="Times New Roman"/>
                <w:kern w:val="0"/>
              </w:rPr>
              <w:t>2</w:t>
            </w:r>
            <w:r>
              <w:rPr>
                <w:rFonts w:hint="eastAsia" w:ascii="Times New Roman" w:hAnsi="Times New Roman" w:eastAsia="仿宋_GB2312" w:cs="仿宋_GB2312"/>
                <w:kern w:val="0"/>
              </w:rPr>
              <w:t>．实现申请、审批全程网上办理。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监管，对通过投诉举报等渠道反映问题多的机构实施重点监管，发现违法违规行为要依法查处并公开结果。</w:t>
            </w:r>
          </w:p>
        </w:tc>
      </w:tr>
      <w:tr>
        <w:tblPrEx>
          <w:tblCellMar>
            <w:top w:w="0" w:type="dxa"/>
            <w:left w:w="28" w:type="dxa"/>
            <w:bottom w:w="0" w:type="dxa"/>
            <w:right w:w="28" w:type="dxa"/>
          </w:tblCellMar>
        </w:tblPrEx>
        <w:trPr>
          <w:gridBefore w:val="1"/>
          <w:wBefore w:w="12" w:type="dxa"/>
          <w:trHeight w:val="382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地质灾害危险性评估单位甲级资质审批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不再要求申请人提供设立单位批准文件、法定代表人和技术负责人简历、法定代表人任命和聘任文件、技术人员从事地质灾害防治技术工作</w:t>
            </w:r>
            <w:r>
              <w:rPr>
                <w:rFonts w:ascii="Times New Roman" w:hAnsi="Times New Roman" w:eastAsia="仿宋_GB2312" w:cs="Times New Roman"/>
                <w:kern w:val="0"/>
              </w:rPr>
              <w:t>5</w:t>
            </w:r>
            <w:r>
              <w:rPr>
                <w:rFonts w:hint="eastAsia" w:ascii="Times New Roman" w:hAnsi="Times New Roman" w:eastAsia="仿宋_GB2312" w:cs="仿宋_GB2312"/>
                <w:kern w:val="0"/>
              </w:rPr>
              <w:t>年以上证明文件等材料。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378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地质灾害治理工程勘查单位甲级资质审批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地质灾害治理工程设计单位甲级资质审批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地质灾害治理工程施工单位甲级资质审批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地质灾害治理工程监理单位甲级资质审批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158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不再要求申请人提供设立单位批准文件、法定代表人和技术负责人简历、法定代表人任命和聘任文件、技术人员从事地质灾害防治技术工作</w:t>
            </w:r>
            <w:r>
              <w:rPr>
                <w:rFonts w:ascii="Times New Roman" w:hAnsi="Times New Roman" w:eastAsia="仿宋_GB2312" w:cs="Times New Roman"/>
                <w:kern w:val="0"/>
              </w:rPr>
              <w:t>5</w:t>
            </w:r>
            <w:r>
              <w:rPr>
                <w:rFonts w:hint="eastAsia" w:ascii="Times New Roman" w:hAnsi="Times New Roman" w:eastAsia="仿宋_GB2312" w:cs="仿宋_GB2312"/>
                <w:kern w:val="0"/>
              </w:rPr>
              <w:t>年以上证明文件等材料。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159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地质灾害治理工程勘查单位乙级资质审批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160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地质灾害治理工程设计单位乙级资质审批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161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地质灾害治理工程施工单位乙级资质审批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162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地质灾害治理工程监理单位乙级资质审批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163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城乡规划编制单位甲级资质认定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《中华人民共和国城乡规划法》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．修改完善城乡规划编制单位资质管理规定。</w:t>
            </w:r>
            <w:r>
              <w:rPr>
                <w:rFonts w:ascii="Times New Roman" w:hAnsi="Times New Roman" w:eastAsia="仿宋_GB2312" w:cs="Times New Roman"/>
                <w:kern w:val="0"/>
              </w:rPr>
              <w:t>2</w:t>
            </w:r>
            <w:r>
              <w:rPr>
                <w:rFonts w:hint="eastAsia" w:ascii="Times New Roman" w:hAnsi="Times New Roman" w:eastAsia="仿宋_GB2312" w:cs="仿宋_GB2312"/>
                <w:kern w:val="0"/>
              </w:rPr>
              <w:t>．实现申请、审批全程网上办理并在网上公布审批程序、受理条件、办理标准。</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．对有投诉举报和质量问题的企业实施重点监管。</w:t>
            </w:r>
          </w:p>
        </w:tc>
      </w:tr>
      <w:tr>
        <w:tblPrEx>
          <w:tblCellMar>
            <w:top w:w="0" w:type="dxa"/>
            <w:left w:w="28" w:type="dxa"/>
            <w:bottom w:w="0" w:type="dxa"/>
            <w:right w:w="28" w:type="dxa"/>
          </w:tblCellMar>
        </w:tblPrEx>
        <w:trPr>
          <w:gridBefore w:val="1"/>
          <w:wBefore w:w="12" w:type="dxa"/>
          <w:trHeight w:val="364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勘查矿产资源审批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探矿权新立、变更、延续、保留和注销登记</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探矿权新立、变更、延续、保留和注销登记</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矿产资源勘查许可证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《中华人民共和国矿产资源法》《中华人民共和国矿产资源法实施细则》《矿产资源勘查区块登记管理办法》《探矿权采矿权转让管理办法》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县级以上地方自然资源部门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监管，对违法违规探矿的要依法查处并公开结果。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．利用有关信息系统实现矿业权人勘查开采信息公示等，加强对探矿权人行为的监管。</w:t>
            </w:r>
          </w:p>
        </w:tc>
      </w:tr>
      <w:tr>
        <w:tblPrEx>
          <w:tblCellMar>
            <w:top w:w="0" w:type="dxa"/>
            <w:left w:w="28" w:type="dxa"/>
            <w:bottom w:w="0" w:type="dxa"/>
            <w:right w:w="28" w:type="dxa"/>
          </w:tblCellMar>
        </w:tblPrEx>
        <w:trPr>
          <w:gridBefore w:val="1"/>
          <w:wBefore w:w="12" w:type="dxa"/>
          <w:trHeight w:val="378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开采矿产资源审批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采矿权新立、延续、变更登记发证与注销登记</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采矿权新立、延续、变更登记发证与注销登记</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采矿许可证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《中华人民共和国矿产资源法》《中华人民共和国矿产资源法实施细则》《矿产资源开采登记管理办法》《探矿权采矿权转让管理办法》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县级以上地方自然资源部门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监管，对违法违规采矿的要依法查处并公开结果。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．利用有关信息系统实现矿业权人勘查开采信息公示等，加强对采矿权人行为的监管。</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从事测绘活动的单位甲级资质审批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从事测绘活动的单位甲级资质审批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测绘资质证书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《中华人民共和国测绘法》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自然资源部；省测绘地理信息局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取消测绘资质</w:t>
            </w:r>
            <w:r>
              <w:rPr>
                <w:rFonts w:ascii="Times New Roman" w:hAnsi="Times New Roman" w:eastAsia="仿宋_GB2312" w:cs="Times New Roman"/>
                <w:kern w:val="0"/>
              </w:rPr>
              <w:t>10</w:t>
            </w:r>
            <w:r>
              <w:rPr>
                <w:rFonts w:hint="eastAsia" w:ascii="Times New Roman" w:hAnsi="Times New Roman" w:eastAsia="仿宋_GB2312" w:cs="仿宋_GB2312"/>
                <w:kern w:val="0"/>
              </w:rPr>
              <w:t>个专业类别下设的</w:t>
            </w:r>
            <w:r>
              <w:rPr>
                <w:rFonts w:ascii="Times New Roman" w:hAnsi="Times New Roman" w:eastAsia="仿宋_GB2312" w:cs="Times New Roman"/>
                <w:kern w:val="0"/>
              </w:rPr>
              <w:t>55</w:t>
            </w:r>
            <w:r>
              <w:rPr>
                <w:rFonts w:hint="eastAsia" w:ascii="Times New Roman" w:hAnsi="Times New Roman" w:eastAsia="仿宋_GB2312" w:cs="仿宋_GB2312"/>
                <w:kern w:val="0"/>
              </w:rPr>
              <w:t>个子项。将除导航电子地图制作以外的其余</w:t>
            </w:r>
            <w:r>
              <w:rPr>
                <w:rFonts w:ascii="Times New Roman" w:hAnsi="Times New Roman" w:eastAsia="仿宋_GB2312" w:cs="Times New Roman"/>
                <w:kern w:val="0"/>
              </w:rPr>
              <w:t>9</w:t>
            </w:r>
            <w:r>
              <w:rPr>
                <w:rFonts w:hint="eastAsia" w:ascii="Times New Roman" w:hAnsi="Times New Roman" w:eastAsia="仿宋_GB2312" w:cs="仿宋_GB2312"/>
                <w:kern w:val="0"/>
              </w:rPr>
              <w:t>个甲级测绘资质审批权限，由自然资源部下放至省级自然资源部门。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．对通过投诉举报等渠道反映问题多的测绘单位实施重点监管。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．加强信用监管，依法向社会公布测绘单位信用状况，依法依规对失信主体开展失信惩戒。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从事测绘活动的单位乙级资质审批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测绘资质证书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《中华人民共和国测绘法》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省测绘地理信息局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取消测绘资质</w:t>
            </w:r>
            <w:r>
              <w:rPr>
                <w:rFonts w:ascii="Times New Roman" w:hAnsi="Times New Roman" w:eastAsia="仿宋_GB2312" w:cs="Times New Roman"/>
                <w:kern w:val="0"/>
              </w:rPr>
              <w:t>10</w:t>
            </w:r>
            <w:r>
              <w:rPr>
                <w:rFonts w:hint="eastAsia" w:ascii="Times New Roman" w:hAnsi="Times New Roman" w:eastAsia="仿宋_GB2312" w:cs="仿宋_GB2312"/>
                <w:kern w:val="0"/>
              </w:rPr>
              <w:t>个专业类别下的</w:t>
            </w:r>
            <w:r>
              <w:rPr>
                <w:rFonts w:ascii="Times New Roman" w:hAnsi="Times New Roman" w:eastAsia="仿宋_GB2312" w:cs="Times New Roman"/>
                <w:kern w:val="0"/>
              </w:rPr>
              <w:t>55</w:t>
            </w:r>
            <w:r>
              <w:rPr>
                <w:rFonts w:hint="eastAsia" w:ascii="Times New Roman" w:hAnsi="Times New Roman" w:eastAsia="仿宋_GB2312" w:cs="仿宋_GB2312"/>
                <w:kern w:val="0"/>
              </w:rPr>
              <w:t>个子项。</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．对通过投诉举报等渠道反映问题多的测绘单位实施重点监管。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．加强信用监管，依法向社会公布测绘单位信用状况，依法依规对失信主体开展失信惩戒。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深海海底区域资源勘探开发许可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深海海底区域资源勘探证书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《中华人民共和国深海海底区域资源勘探开发法》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优化办事流程，实现申请、审批全程网上办理。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双随机、一公开</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监管，发现违法违规行为要依法查处并公开结果。</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．对通过投诉举报等渠道反映问题多的申请主体实施重点监管。</w:t>
            </w:r>
            <w:r>
              <w:rPr>
                <w:rStyle w:val="15"/>
                <w:rFonts w:eastAsia="仿宋_GB2312"/>
                <w:color w:val="auto"/>
                <w:sz w:val="21"/>
                <w:szCs w:val="21"/>
              </w:rPr>
              <w:t>3</w:t>
            </w:r>
            <w:r>
              <w:rPr>
                <w:rStyle w:val="16"/>
                <w:rFonts w:hint="eastAsia" w:ascii="Times New Roman" w:hAnsi="Times New Roman" w:eastAsia="仿宋_GB2312" w:cs="仿宋_GB2312"/>
                <w:color w:val="auto"/>
                <w:sz w:val="21"/>
                <w:szCs w:val="21"/>
              </w:rPr>
              <w:t>．强化信用监管，依法向社会公布深海海底区域资源勘探开发企业信用状况，依法依规对失信主体开展失信惩戒。</w:t>
            </w:r>
          </w:p>
        </w:tc>
      </w:tr>
      <w:tr>
        <w:tblPrEx>
          <w:tblCellMar>
            <w:top w:w="0" w:type="dxa"/>
            <w:left w:w="28" w:type="dxa"/>
            <w:bottom w:w="0" w:type="dxa"/>
            <w:right w:w="28" w:type="dxa"/>
          </w:tblCellMar>
        </w:tblPrEx>
        <w:trPr>
          <w:gridBefore w:val="1"/>
          <w:wBefore w:w="12" w:type="dxa"/>
          <w:trHeight w:val="194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民用核材料许可证核准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《中华人民共和国核材料管制条例》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．将生态环境部门和其他有关部门对申请材料的审查从串联办理改为并联办理。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180</w:t>
            </w:r>
            <w:r>
              <w:rPr>
                <w:rFonts w:hint="eastAsia" w:ascii="Times New Roman" w:hAnsi="Times New Roman" w:eastAsia="仿宋_GB2312" w:cs="仿宋_GB2312"/>
                <w:kern w:val="0"/>
              </w:rPr>
              <w:t>天压减至</w:t>
            </w:r>
            <w:r>
              <w:rPr>
                <w:rFonts w:ascii="Times New Roman" w:hAnsi="Times New Roman" w:eastAsia="仿宋_GB2312" w:cs="Times New Roman"/>
                <w:kern w:val="0"/>
              </w:rPr>
              <w:t>150</w:t>
            </w:r>
            <w:r>
              <w:rPr>
                <w:rFonts w:hint="eastAsia" w:ascii="Times New Roman" w:hAnsi="Times New Roman" w:eastAsia="仿宋_GB2312" w:cs="仿宋_GB2312"/>
                <w:kern w:val="0"/>
              </w:rPr>
              <w:t>天。</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．出台核材料管制相关办法，明确监管规则，加强监管。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．将民用核材料使用单位全面纳入核安全例行监督检查范围，发现违法违规行为要依法查处并公开结果。</w:t>
            </w:r>
          </w:p>
        </w:tc>
      </w:tr>
      <w:tr>
        <w:tblPrEx>
          <w:tblCellMar>
            <w:top w:w="0" w:type="dxa"/>
            <w:left w:w="28" w:type="dxa"/>
            <w:bottom w:w="0" w:type="dxa"/>
            <w:right w:w="28" w:type="dxa"/>
          </w:tblCellMar>
        </w:tblPrEx>
        <w:trPr>
          <w:gridBefore w:val="1"/>
          <w:wBefore w:w="12" w:type="dxa"/>
          <w:trHeight w:val="287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民用核安全设备设计单位许可证核发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民用核安全设备设计许可证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《中华人民共和国核安全法》《民用核安全设备监督管理条例》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．严格执行相关法律法规规定，对违法违规企业依法查处。</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．依法及时处理举报、信访问题，调查处理结果向社会公开，对投诉举报和反映质量问题较多的企业实施重点监管。</w:t>
            </w:r>
          </w:p>
        </w:tc>
      </w:tr>
      <w:tr>
        <w:tblPrEx>
          <w:tblCellMar>
            <w:top w:w="0" w:type="dxa"/>
            <w:left w:w="28" w:type="dxa"/>
            <w:bottom w:w="0" w:type="dxa"/>
            <w:right w:w="28" w:type="dxa"/>
          </w:tblCellMar>
        </w:tblPrEx>
        <w:trPr>
          <w:gridBefore w:val="1"/>
          <w:wBefore w:w="12" w:type="dxa"/>
          <w:trHeight w:val="283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民用核安全设备制造单位许可证核发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民用核安全设备制造许可证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《中华人民共和国核安全法》《民用核安全设备监督管理条例》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．严格执行相关法律法规规定，对违法违规企业依法查处。</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．依法及时处理举报、信访问题，调查处理结果向社会公开，对投诉举报和反映质量问题较多的企业实施重点监管。</w:t>
            </w:r>
          </w:p>
        </w:tc>
      </w:tr>
      <w:tr>
        <w:tblPrEx>
          <w:tblCellMar>
            <w:top w:w="0" w:type="dxa"/>
            <w:left w:w="28" w:type="dxa"/>
            <w:bottom w:w="0" w:type="dxa"/>
            <w:right w:w="28" w:type="dxa"/>
          </w:tblCellMar>
        </w:tblPrEx>
        <w:trPr>
          <w:gridBefore w:val="1"/>
          <w:wBefore w:w="12" w:type="dxa"/>
          <w:trHeight w:val="241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民用核安全设备安装单位许可证核发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民用核安全设备安装许可证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《中华人民共和国核安全法》《民用核安全设备监督管理条例》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．严格执行相关法律法规规定，对违法违规企业依法查处。</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．依法及时处理举报、信访问题，调查处理结果向社会公开，对投诉举报和反映质量问题较多的企业实施重点监管。</w:t>
            </w:r>
          </w:p>
        </w:tc>
      </w:tr>
      <w:tr>
        <w:tblPrEx>
          <w:tblCellMar>
            <w:top w:w="0" w:type="dxa"/>
            <w:left w:w="28" w:type="dxa"/>
            <w:bottom w:w="0" w:type="dxa"/>
            <w:right w:w="28" w:type="dxa"/>
          </w:tblCellMar>
        </w:tblPrEx>
        <w:trPr>
          <w:gridBefore w:val="1"/>
          <w:wBefore w:w="12" w:type="dxa"/>
          <w:trHeight w:val="259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民用核安全设备无损检验单位许可证核发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民用核安全设备无损检验许可证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《中华人民共和国核安全法》《民用核安全设备监督管理条例》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．严格执行相关法律法规规定，对违法违规企业依法查处。</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．依法及时处理举报、信访问题，调查处理结果向社会公开，对投诉举报和反映质量问题较多的企业实施重点监管。</w:t>
            </w:r>
          </w:p>
        </w:tc>
      </w:tr>
      <w:tr>
        <w:tblPrEx>
          <w:tblCellMar>
            <w:top w:w="0" w:type="dxa"/>
            <w:left w:w="28" w:type="dxa"/>
            <w:bottom w:w="0" w:type="dxa"/>
            <w:right w:w="28" w:type="dxa"/>
          </w:tblCellMar>
        </w:tblPrEx>
        <w:trPr>
          <w:gridBefore w:val="1"/>
          <w:wBefore w:w="12" w:type="dxa"/>
          <w:trHeight w:val="245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为境内民用核设施进行核安全设备设计、制造、安装和无损检验活动的境外单位注册登记审批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民用核安全设备活动境外单位注册登记确认书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《中华人民共和国核安全法》《民用核安全设备监督管理条例》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．严格执行相关法律法规规定，查处违法违规企业并向社会公开结果。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．依法及时处理举报、信访问题，对投诉举报和反映质量问题较多的企业实施重点监管。</w:t>
            </w:r>
          </w:p>
        </w:tc>
      </w:tr>
      <w:tr>
        <w:tblPrEx>
          <w:tblCellMar>
            <w:top w:w="0" w:type="dxa"/>
            <w:left w:w="28" w:type="dxa"/>
            <w:bottom w:w="0" w:type="dxa"/>
            <w:right w:w="28" w:type="dxa"/>
          </w:tblCellMar>
        </w:tblPrEx>
        <w:trPr>
          <w:gridBefore w:val="1"/>
          <w:wBefore w:w="12" w:type="dxa"/>
          <w:trHeight w:val="385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生产放射性同位素（除医疗自用的短半衰期放射性药物外）许可证核发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辐射安全许可证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《中华人民共和国放射性污染防治法》《放射性同位素与射线装置安全和防护条例》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将场所等级属于乙级、丙级的生产放射性同位素单位的审批权限由生态环境部下放至省级生态环境部门。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．制定出台有关技术导则、操作标准、技术程序，进一步规范地方生态环境部门审批及监管工作。</w:t>
            </w:r>
            <w:r>
              <w:rPr>
                <w:rFonts w:ascii="Times New Roman" w:hAnsi="Times New Roman" w:eastAsia="仿宋_GB2312" w:cs="Times New Roman"/>
                <w:kern w:val="0"/>
              </w:rPr>
              <w:t>2</w:t>
            </w:r>
            <w:r>
              <w:rPr>
                <w:rFonts w:hint="eastAsia" w:ascii="Times New Roman" w:hAnsi="Times New Roman" w:eastAsia="仿宋_GB2312" w:cs="仿宋_GB2312"/>
                <w:kern w:val="0"/>
              </w:rPr>
              <w:t>．严格执行有关法律法规和标准，开展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监管，发现违法违规问题严格依法处罚并公开结果。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．加强对有关生态环境部门人员的培训，提升监管能力。</w:t>
            </w:r>
          </w:p>
        </w:tc>
      </w:tr>
      <w:tr>
        <w:tblPrEx>
          <w:tblCellMar>
            <w:top w:w="0" w:type="dxa"/>
            <w:left w:w="28" w:type="dxa"/>
            <w:bottom w:w="0" w:type="dxa"/>
            <w:right w:w="28" w:type="dxa"/>
          </w:tblCellMar>
        </w:tblPrEx>
        <w:trPr>
          <w:gridBefore w:val="1"/>
          <w:wBefore w:w="12" w:type="dxa"/>
          <w:trHeight w:val="374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销售、使用</w:t>
            </w:r>
            <w:r>
              <w:rPr>
                <w:rFonts w:hint="eastAsia" w:ascii="宋体" w:hAnsi="宋体" w:cs="宋体"/>
                <w:kern w:val="0"/>
              </w:rPr>
              <w:t>Ⅰ</w:t>
            </w:r>
            <w:r>
              <w:rPr>
                <w:rFonts w:hint="eastAsia" w:ascii="Times New Roman" w:hAnsi="Times New Roman" w:eastAsia="仿宋_GB2312" w:cs="仿宋_GB2312"/>
                <w:kern w:val="0"/>
              </w:rPr>
              <w:t>类放射源（医疗使用</w:t>
            </w:r>
            <w:r>
              <w:rPr>
                <w:rFonts w:hint="eastAsia" w:ascii="宋体" w:hAnsi="宋体" w:cs="宋体"/>
                <w:kern w:val="0"/>
              </w:rPr>
              <w:t>Ⅰ</w:t>
            </w:r>
            <w:r>
              <w:rPr>
                <w:rFonts w:hint="eastAsia" w:ascii="Times New Roman" w:hAnsi="Times New Roman" w:eastAsia="仿宋_GB2312" w:cs="仿宋_GB2312"/>
                <w:kern w:val="0"/>
              </w:rPr>
              <w:t>类放射源除外）和</w:t>
            </w:r>
            <w:r>
              <w:rPr>
                <w:rFonts w:hint="eastAsia" w:ascii="宋体" w:hAnsi="宋体" w:cs="宋体"/>
                <w:kern w:val="0"/>
              </w:rPr>
              <w:t>Ⅰ</w:t>
            </w:r>
            <w:r>
              <w:rPr>
                <w:rFonts w:hint="eastAsia" w:ascii="Times New Roman" w:hAnsi="Times New Roman" w:eastAsia="仿宋_GB2312" w:cs="仿宋_GB2312"/>
                <w:kern w:val="0"/>
              </w:rPr>
              <w:t>类射线装置单位的辐射安全许可证核发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辐射安全许可证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《中华人民共和国放射性污染防治法》《放射性同位素与射线装置安全和防护条例》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不再要求申请人提供生态环境部门批复的环境影响评价文件，改为生态环境部门之间信息共享获取。</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监管，发现违法违规问题要严格依法查处并公开结果。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．生态环境部和省级生态环境部门加强信息数据互联互通，方便获取有关信息。</w:t>
            </w:r>
            <w:r>
              <w:rPr>
                <w:rFonts w:ascii="Times New Roman" w:hAnsi="Times New Roman" w:eastAsia="仿宋_GB2312" w:cs="Times New Roman"/>
                <w:kern w:val="0"/>
              </w:rPr>
              <w:t>3</w:t>
            </w:r>
            <w:r>
              <w:rPr>
                <w:rFonts w:hint="eastAsia" w:ascii="Times New Roman" w:hAnsi="Times New Roman" w:eastAsia="仿宋_GB2312" w:cs="仿宋_GB2312"/>
                <w:kern w:val="0"/>
              </w:rPr>
              <w:t>．加强对有关生态环境部门人员的训，提升监管能力。</w:t>
            </w:r>
          </w:p>
        </w:tc>
      </w:tr>
      <w:tr>
        <w:tblPrEx>
          <w:tblCellMar>
            <w:top w:w="0" w:type="dxa"/>
            <w:left w:w="28" w:type="dxa"/>
            <w:bottom w:w="0" w:type="dxa"/>
            <w:right w:w="28" w:type="dxa"/>
          </w:tblCellMar>
        </w:tblPrEx>
        <w:trPr>
          <w:gridBefore w:val="1"/>
          <w:wBefore w:w="12" w:type="dxa"/>
          <w:trHeight w:val="761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医疗使用</w:t>
            </w:r>
            <w:r>
              <w:rPr>
                <w:rFonts w:hint="eastAsia" w:ascii="宋体" w:hAnsi="宋体" w:cs="宋体"/>
                <w:kern w:val="0"/>
              </w:rPr>
              <w:t>Ⅰ</w:t>
            </w:r>
            <w:r>
              <w:rPr>
                <w:rFonts w:hint="eastAsia" w:ascii="Times New Roman" w:hAnsi="Times New Roman" w:eastAsia="仿宋_GB2312" w:cs="仿宋_GB2312"/>
                <w:kern w:val="0"/>
              </w:rPr>
              <w:t>类放射源，制备正电子发射计算机断层扫描用放射性药物自用，销售、使用</w:t>
            </w:r>
            <w:r>
              <w:rPr>
                <w:rFonts w:hint="eastAsia" w:ascii="宋体" w:hAnsi="宋体" w:cs="宋体"/>
                <w:kern w:val="0"/>
              </w:rPr>
              <w:t>Ⅱ</w:t>
            </w:r>
            <w:r>
              <w:rPr>
                <w:rFonts w:hint="eastAsia" w:ascii="Times New Roman" w:hAnsi="Times New Roman" w:eastAsia="仿宋_GB2312" w:cs="仿宋_GB2312"/>
                <w:kern w:val="0"/>
              </w:rPr>
              <w:t>、</w:t>
            </w:r>
            <w:r>
              <w:rPr>
                <w:rFonts w:hint="eastAsia" w:ascii="宋体" w:hAnsi="宋体" w:cs="宋体"/>
                <w:kern w:val="0"/>
              </w:rPr>
              <w:t>Ⅲ</w:t>
            </w:r>
            <w:r>
              <w:rPr>
                <w:rFonts w:hint="eastAsia" w:ascii="Times New Roman" w:hAnsi="Times New Roman" w:eastAsia="仿宋_GB2312" w:cs="仿宋_GB2312"/>
                <w:kern w:val="0"/>
              </w:rPr>
              <w:t>、</w:t>
            </w:r>
            <w:r>
              <w:rPr>
                <w:rFonts w:hint="eastAsia" w:ascii="宋体" w:hAnsi="宋体" w:cs="宋体"/>
                <w:kern w:val="0"/>
              </w:rPr>
              <w:t>Ⅳ</w:t>
            </w:r>
            <w:r>
              <w:rPr>
                <w:rFonts w:hint="eastAsia" w:ascii="Times New Roman" w:hAnsi="Times New Roman" w:eastAsia="仿宋_GB2312" w:cs="仿宋_GB2312"/>
                <w:kern w:val="0"/>
              </w:rPr>
              <w:t>、</w:t>
            </w:r>
            <w:r>
              <w:rPr>
                <w:rFonts w:hint="eastAsia" w:ascii="宋体" w:hAnsi="宋体" w:cs="宋体"/>
                <w:kern w:val="0"/>
              </w:rPr>
              <w:t>Ⅴ</w:t>
            </w:r>
            <w:r>
              <w:rPr>
                <w:rFonts w:hint="eastAsia" w:ascii="Times New Roman" w:hAnsi="Times New Roman" w:eastAsia="仿宋_GB2312" w:cs="仿宋_GB2312"/>
                <w:kern w:val="0"/>
              </w:rPr>
              <w:t>类放射源，生产、销售和使用</w:t>
            </w:r>
            <w:r>
              <w:rPr>
                <w:rFonts w:hint="eastAsia" w:ascii="宋体" w:hAnsi="宋体" w:cs="宋体"/>
                <w:kern w:val="0"/>
              </w:rPr>
              <w:t>Ⅱ</w:t>
            </w:r>
            <w:r>
              <w:rPr>
                <w:rFonts w:hint="eastAsia" w:ascii="Times New Roman" w:hAnsi="Times New Roman" w:eastAsia="仿宋_GB2312" w:cs="仿宋_GB2312"/>
                <w:kern w:val="0"/>
              </w:rPr>
              <w:t>、</w:t>
            </w:r>
            <w:r>
              <w:rPr>
                <w:rFonts w:hint="eastAsia" w:ascii="宋体" w:hAnsi="宋体" w:cs="宋体"/>
                <w:kern w:val="0"/>
              </w:rPr>
              <w:t>Ⅲ</w:t>
            </w:r>
            <w:r>
              <w:rPr>
                <w:rFonts w:hint="eastAsia" w:ascii="Times New Roman" w:hAnsi="Times New Roman" w:eastAsia="仿宋_GB2312" w:cs="仿宋_GB2312"/>
                <w:kern w:val="0"/>
              </w:rPr>
              <w:t>类射线装置的单位的辐射安全许可证核发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医疗使用</w:t>
            </w:r>
            <w:r>
              <w:rPr>
                <w:rFonts w:ascii="Times New Roman" w:hAnsi="Times New Roman" w:eastAsia="仿宋_GB2312" w:cs="Times New Roman"/>
                <w:kern w:val="0"/>
              </w:rPr>
              <w:t>I</w:t>
            </w:r>
            <w:r>
              <w:rPr>
                <w:rFonts w:hint="eastAsia" w:ascii="Times New Roman" w:hAnsi="Times New Roman" w:eastAsia="仿宋_GB2312" w:cs="仿宋_GB2312"/>
                <w:kern w:val="0"/>
              </w:rPr>
              <w:t>类放射源，制备正电子发射计算机断层扫描用放射性药物自用，销售、使用</w:t>
            </w:r>
            <w:r>
              <w:rPr>
                <w:rFonts w:ascii="Times New Roman" w:hAnsi="Times New Roman" w:eastAsia="仿宋_GB2312" w:cs="Times New Roman"/>
                <w:kern w:val="0"/>
              </w:rPr>
              <w:t>II</w:t>
            </w:r>
            <w:r>
              <w:rPr>
                <w:rFonts w:hint="eastAsia" w:ascii="Times New Roman" w:hAnsi="Times New Roman" w:eastAsia="仿宋_GB2312" w:cs="仿宋_GB2312"/>
                <w:kern w:val="0"/>
              </w:rPr>
              <w:t>、</w:t>
            </w:r>
            <w:r>
              <w:rPr>
                <w:rFonts w:ascii="Times New Roman" w:hAnsi="Times New Roman" w:eastAsia="仿宋_GB2312" w:cs="Times New Roman"/>
                <w:kern w:val="0"/>
              </w:rPr>
              <w:t>III</w:t>
            </w:r>
            <w:r>
              <w:rPr>
                <w:rFonts w:hint="eastAsia" w:ascii="Times New Roman" w:hAnsi="Times New Roman" w:eastAsia="仿宋_GB2312" w:cs="仿宋_GB2312"/>
                <w:kern w:val="0"/>
              </w:rPr>
              <w:t>、</w:t>
            </w:r>
            <w:r>
              <w:rPr>
                <w:rFonts w:ascii="Times New Roman" w:hAnsi="Times New Roman" w:eastAsia="仿宋_GB2312" w:cs="Times New Roman"/>
                <w:kern w:val="0"/>
              </w:rPr>
              <w:t>IV</w:t>
            </w:r>
            <w:r>
              <w:rPr>
                <w:rFonts w:hint="eastAsia" w:ascii="Times New Roman" w:hAnsi="Times New Roman" w:eastAsia="仿宋_GB2312" w:cs="仿宋_GB2312"/>
                <w:kern w:val="0"/>
              </w:rPr>
              <w:t>、</w:t>
            </w:r>
            <w:r>
              <w:rPr>
                <w:rFonts w:ascii="Times New Roman" w:hAnsi="Times New Roman" w:eastAsia="仿宋_GB2312" w:cs="Times New Roman"/>
                <w:kern w:val="0"/>
              </w:rPr>
              <w:t>V</w:t>
            </w:r>
            <w:r>
              <w:rPr>
                <w:rFonts w:hint="eastAsia" w:ascii="Times New Roman" w:hAnsi="Times New Roman" w:eastAsia="仿宋_GB2312" w:cs="仿宋_GB2312"/>
                <w:kern w:val="0"/>
              </w:rPr>
              <w:t>类放射源，生产、销售和使用</w:t>
            </w:r>
            <w:r>
              <w:rPr>
                <w:rFonts w:ascii="Times New Roman" w:hAnsi="Times New Roman" w:eastAsia="仿宋_GB2312" w:cs="Times New Roman"/>
                <w:kern w:val="0"/>
              </w:rPr>
              <w:t>II</w:t>
            </w:r>
            <w:r>
              <w:rPr>
                <w:rFonts w:hint="eastAsia" w:ascii="Times New Roman" w:hAnsi="Times New Roman" w:eastAsia="仿宋_GB2312" w:cs="仿宋_GB2312"/>
                <w:kern w:val="0"/>
              </w:rPr>
              <w:t>、</w:t>
            </w:r>
            <w:r>
              <w:rPr>
                <w:rFonts w:ascii="Times New Roman" w:hAnsi="Times New Roman" w:eastAsia="仿宋_GB2312" w:cs="Times New Roman"/>
                <w:kern w:val="0"/>
              </w:rPr>
              <w:t>III</w:t>
            </w:r>
            <w:r>
              <w:rPr>
                <w:rFonts w:hint="eastAsia" w:ascii="Times New Roman" w:hAnsi="Times New Roman" w:eastAsia="仿宋_GB2312" w:cs="仿宋_GB2312"/>
                <w:kern w:val="0"/>
              </w:rPr>
              <w:t>类射线装置的单位的辐射安全许可证核发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sz w:val="19"/>
                <w:szCs w:val="19"/>
              </w:rPr>
              <w:t>医疗使用</w:t>
            </w:r>
            <w:r>
              <w:rPr>
                <w:rFonts w:ascii="Times New Roman" w:hAnsi="Times New Roman" w:eastAsia="仿宋_GB2312" w:cs="Times New Roman"/>
                <w:kern w:val="0"/>
                <w:sz w:val="19"/>
                <w:szCs w:val="19"/>
              </w:rPr>
              <w:t>I</w:t>
            </w:r>
            <w:r>
              <w:rPr>
                <w:rFonts w:hint="eastAsia" w:ascii="Times New Roman" w:hAnsi="Times New Roman" w:eastAsia="仿宋_GB2312" w:cs="仿宋_GB2312"/>
                <w:kern w:val="0"/>
                <w:sz w:val="19"/>
                <w:szCs w:val="19"/>
              </w:rPr>
              <w:t>类放射源，制备正电子发射计算机断层扫描用放射性药物自用，销售、使</w:t>
            </w:r>
            <w:r>
              <w:rPr>
                <w:rFonts w:ascii="Times New Roman" w:hAnsi="Times New Roman" w:eastAsia="仿宋_GB2312" w:cs="Times New Roman"/>
                <w:kern w:val="0"/>
                <w:sz w:val="19"/>
                <w:szCs w:val="19"/>
              </w:rPr>
              <w:t xml:space="preserve"> </w:t>
            </w:r>
            <w:r>
              <w:rPr>
                <w:rFonts w:hint="eastAsia" w:ascii="Times New Roman" w:hAnsi="Times New Roman" w:eastAsia="仿宋_GB2312" w:cs="仿宋_GB2312"/>
                <w:kern w:val="0"/>
                <w:sz w:val="19"/>
                <w:szCs w:val="19"/>
              </w:rPr>
              <w:t>用</w:t>
            </w:r>
            <w:r>
              <w:rPr>
                <w:rFonts w:ascii="Times New Roman" w:hAnsi="Times New Roman" w:eastAsia="仿宋_GB2312" w:cs="Times New Roman"/>
                <w:kern w:val="0"/>
                <w:sz w:val="19"/>
                <w:szCs w:val="19"/>
              </w:rPr>
              <w:t>II</w:t>
            </w:r>
            <w:r>
              <w:rPr>
                <w:rFonts w:hint="eastAsia" w:ascii="Times New Roman" w:hAnsi="Times New Roman" w:eastAsia="仿宋_GB2312" w:cs="仿宋_GB2312"/>
                <w:kern w:val="0"/>
                <w:sz w:val="19"/>
                <w:szCs w:val="19"/>
              </w:rPr>
              <w:t>、</w:t>
            </w:r>
            <w:r>
              <w:rPr>
                <w:rFonts w:ascii="Times New Roman" w:hAnsi="Times New Roman" w:eastAsia="仿宋_GB2312" w:cs="Times New Roman"/>
                <w:kern w:val="0"/>
                <w:sz w:val="19"/>
                <w:szCs w:val="19"/>
              </w:rPr>
              <w:t>III</w:t>
            </w:r>
            <w:r>
              <w:rPr>
                <w:rFonts w:hint="eastAsia" w:ascii="Times New Roman" w:hAnsi="Times New Roman" w:eastAsia="仿宋_GB2312" w:cs="仿宋_GB2312"/>
                <w:kern w:val="0"/>
                <w:sz w:val="19"/>
                <w:szCs w:val="19"/>
              </w:rPr>
              <w:t>、</w:t>
            </w:r>
            <w:r>
              <w:rPr>
                <w:rFonts w:ascii="Times New Roman" w:hAnsi="Times New Roman" w:eastAsia="仿宋_GB2312" w:cs="Times New Roman"/>
                <w:kern w:val="0"/>
                <w:sz w:val="19"/>
                <w:szCs w:val="19"/>
              </w:rPr>
              <w:t>IV</w:t>
            </w:r>
            <w:r>
              <w:rPr>
                <w:rFonts w:hint="eastAsia" w:ascii="Times New Roman" w:hAnsi="Times New Roman" w:eastAsia="仿宋_GB2312" w:cs="仿宋_GB2312"/>
                <w:kern w:val="0"/>
                <w:sz w:val="19"/>
                <w:szCs w:val="19"/>
              </w:rPr>
              <w:t>、</w:t>
            </w:r>
            <w:r>
              <w:rPr>
                <w:rFonts w:ascii="Times New Roman" w:hAnsi="Times New Roman" w:eastAsia="仿宋_GB2312" w:cs="Times New Roman"/>
                <w:kern w:val="0"/>
                <w:sz w:val="19"/>
                <w:szCs w:val="19"/>
              </w:rPr>
              <w:t>V</w:t>
            </w:r>
            <w:r>
              <w:rPr>
                <w:rFonts w:hint="eastAsia" w:ascii="Times New Roman" w:hAnsi="Times New Roman" w:eastAsia="仿宋_GB2312" w:cs="仿宋_GB2312"/>
                <w:kern w:val="0"/>
                <w:sz w:val="19"/>
                <w:szCs w:val="19"/>
              </w:rPr>
              <w:t>类放射源，生产、销售和使用</w:t>
            </w:r>
            <w:r>
              <w:rPr>
                <w:rFonts w:ascii="Times New Roman" w:hAnsi="Times New Roman" w:eastAsia="仿宋_GB2312" w:cs="Times New Roman"/>
                <w:kern w:val="0"/>
                <w:sz w:val="19"/>
                <w:szCs w:val="19"/>
              </w:rPr>
              <w:t>II</w:t>
            </w:r>
            <w:r>
              <w:rPr>
                <w:rFonts w:hint="eastAsia" w:ascii="Times New Roman" w:hAnsi="Times New Roman" w:eastAsia="仿宋_GB2312" w:cs="仿宋_GB2312"/>
                <w:kern w:val="0"/>
                <w:sz w:val="19"/>
                <w:szCs w:val="19"/>
              </w:rPr>
              <w:t>、</w:t>
            </w:r>
            <w:r>
              <w:rPr>
                <w:rFonts w:ascii="Times New Roman" w:hAnsi="Times New Roman" w:eastAsia="仿宋_GB2312" w:cs="Times New Roman"/>
                <w:kern w:val="0"/>
                <w:sz w:val="19"/>
                <w:szCs w:val="19"/>
              </w:rPr>
              <w:t>III</w:t>
            </w:r>
            <w:r>
              <w:rPr>
                <w:rFonts w:hint="eastAsia" w:ascii="Times New Roman" w:hAnsi="Times New Roman" w:eastAsia="仿宋_GB2312" w:cs="仿宋_GB2312"/>
                <w:kern w:val="0"/>
                <w:sz w:val="19"/>
                <w:szCs w:val="19"/>
              </w:rPr>
              <w:t>类射线装置的单位的辐射安全许可证核发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辐射安全许可证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《中华人民共和国放射性污染防治法》《放射性同位素与射线装置安全和防护条例》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生态环境厅；市级生态环境主管部门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经省级政府批准后，使用</w:t>
            </w:r>
            <w:r>
              <w:rPr>
                <w:rFonts w:hint="eastAsia" w:ascii="宋体" w:hAnsi="宋体" w:cs="宋体"/>
                <w:kern w:val="0"/>
              </w:rPr>
              <w:t>Ⅳ</w:t>
            </w:r>
            <w:r>
              <w:rPr>
                <w:rFonts w:hint="eastAsia" w:ascii="Times New Roman" w:hAnsi="Times New Roman" w:eastAsia="仿宋_GB2312" w:cs="仿宋_GB2312"/>
                <w:kern w:val="0"/>
              </w:rPr>
              <w:t>、</w:t>
            </w:r>
            <w:r>
              <w:rPr>
                <w:rFonts w:hint="eastAsia" w:ascii="宋体" w:hAnsi="宋体" w:cs="宋体"/>
                <w:kern w:val="0"/>
              </w:rPr>
              <w:t>Ⅴ</w:t>
            </w:r>
            <w:r>
              <w:rPr>
                <w:rFonts w:hint="eastAsia" w:ascii="Times New Roman" w:hAnsi="Times New Roman" w:eastAsia="仿宋_GB2312" w:cs="仿宋_GB2312"/>
                <w:kern w:val="0"/>
              </w:rPr>
              <w:t>类放射源和使用</w:t>
            </w:r>
            <w:r>
              <w:rPr>
                <w:rFonts w:hint="eastAsia" w:ascii="宋体" w:hAnsi="宋体" w:cs="宋体"/>
                <w:kern w:val="0"/>
              </w:rPr>
              <w:t>Ⅲ</w:t>
            </w:r>
            <w:r>
              <w:rPr>
                <w:rFonts w:hint="eastAsia" w:ascii="Times New Roman" w:hAnsi="Times New Roman" w:eastAsia="仿宋_GB2312" w:cs="仿宋_GB2312"/>
                <w:kern w:val="0"/>
              </w:rPr>
              <w:t>类射线装置的单位的辐射安全许可证，可以由设区的市级生态环境部门核发。</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．制定出台有关技术导则、操作标准、技术程序，进一步规范地方生态环境部门审批及监管工作。</w:t>
            </w:r>
            <w:r>
              <w:rPr>
                <w:rFonts w:ascii="Times New Roman" w:hAnsi="Times New Roman" w:eastAsia="仿宋_GB2312" w:cs="Times New Roman"/>
                <w:kern w:val="0"/>
              </w:rPr>
              <w:t>2</w:t>
            </w:r>
            <w:r>
              <w:rPr>
                <w:rFonts w:hint="eastAsia" w:ascii="Times New Roman" w:hAnsi="Times New Roman" w:eastAsia="仿宋_GB2312" w:cs="仿宋_GB2312"/>
                <w:kern w:val="0"/>
              </w:rPr>
              <w:t>．严格执行有关法律法规和标准，开展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监管，发现违法违规问题要严格依法查处并公开结果。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．加强对有关生态环境部门人员的培训，提升监管能力。</w:t>
            </w:r>
          </w:p>
        </w:tc>
      </w:tr>
      <w:tr>
        <w:tblPrEx>
          <w:tblCellMar>
            <w:top w:w="0" w:type="dxa"/>
            <w:left w:w="28" w:type="dxa"/>
            <w:bottom w:w="0" w:type="dxa"/>
            <w:right w:w="28" w:type="dxa"/>
          </w:tblCellMar>
        </w:tblPrEx>
        <w:trPr>
          <w:gridBefore w:val="1"/>
          <w:wBefore w:w="12" w:type="dxa"/>
          <w:trHeight w:val="292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I</w:t>
            </w:r>
            <w:r>
              <w:rPr>
                <w:rFonts w:hint="eastAsia" w:ascii="Times New Roman" w:hAnsi="Times New Roman" w:eastAsia="仿宋_GB2312" w:cs="仿宋_GB2312"/>
                <w:kern w:val="0"/>
              </w:rPr>
              <w:t>类放射性物品运输容器制造许可证核发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宋体" w:hAnsi="宋体" w:cs="宋体"/>
                <w:kern w:val="0"/>
              </w:rPr>
              <w:t>Ⅰ</w:t>
            </w:r>
            <w:r>
              <w:rPr>
                <w:rFonts w:hint="eastAsia" w:ascii="Times New Roman" w:hAnsi="Times New Roman" w:eastAsia="仿宋_GB2312" w:cs="仿宋_GB2312"/>
                <w:kern w:val="0"/>
              </w:rPr>
              <w:t>类放射性物品运输容器制造许可证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《放射性物品运输安全管理条例》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．严格执行相关法律法规要求，对持证企业加强监督管理。</w:t>
            </w:r>
            <w:r>
              <w:rPr>
                <w:rFonts w:ascii="Times New Roman" w:hAnsi="Times New Roman" w:eastAsia="仿宋_GB2312" w:cs="Times New Roman"/>
                <w:kern w:val="0"/>
              </w:rPr>
              <w:t>2</w:t>
            </w:r>
            <w:r>
              <w:rPr>
                <w:rFonts w:hint="eastAsia" w:ascii="Times New Roman" w:hAnsi="Times New Roman" w:eastAsia="仿宋_GB2312" w:cs="仿宋_GB2312"/>
                <w:kern w:val="0"/>
              </w:rPr>
              <w:t>．对违法违规企业严格按照有关规定进行处理。</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．依法及时处理举报、信访问题，调查处理结果向社会公开，对投诉举报和反映质量问题较多的企业实施重点监管。</w:t>
            </w:r>
          </w:p>
        </w:tc>
      </w:tr>
      <w:tr>
        <w:tblPrEx>
          <w:tblCellMar>
            <w:top w:w="0" w:type="dxa"/>
            <w:left w:w="28" w:type="dxa"/>
            <w:bottom w:w="0" w:type="dxa"/>
            <w:right w:w="28" w:type="dxa"/>
          </w:tblCellMar>
        </w:tblPrEx>
        <w:trPr>
          <w:gridBefore w:val="1"/>
          <w:wBefore w:w="12" w:type="dxa"/>
          <w:trHeight w:val="198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放射性污染监测机构资质认（国家级权限）</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放射性污染监测资质许可证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定期向社会公开放射性污染监测工作的机构存量情况，方便有关企业委托开展业务，接受社会监督。</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．完善放射性监测机构制度管理体系。</w:t>
            </w:r>
            <w:r>
              <w:rPr>
                <w:rFonts w:ascii="Times New Roman" w:hAnsi="Times New Roman" w:eastAsia="仿宋_GB2312" w:cs="Times New Roman"/>
                <w:kern w:val="0"/>
              </w:rPr>
              <w:t>2</w:t>
            </w:r>
            <w:r>
              <w:rPr>
                <w:rFonts w:hint="eastAsia" w:ascii="Times New Roman" w:hAnsi="Times New Roman" w:eastAsia="仿宋_GB2312" w:cs="仿宋_GB2312"/>
                <w:kern w:val="0"/>
              </w:rPr>
              <w:t>．生态环境部门会同有关部门加强对各类放射性监测机构的监督检查。</w:t>
            </w:r>
            <w:r>
              <w:rPr>
                <w:rFonts w:ascii="Times New Roman" w:hAnsi="Times New Roman" w:eastAsia="仿宋_GB2312" w:cs="Times New Roman"/>
                <w:kern w:val="0"/>
              </w:rPr>
              <w:t>3</w:t>
            </w:r>
            <w:r>
              <w:rPr>
                <w:rFonts w:hint="eastAsia" w:ascii="Times New Roman" w:hAnsi="Times New Roman" w:eastAsia="仿宋_GB2312" w:cs="仿宋_GB2312"/>
                <w:kern w:val="0"/>
              </w:rPr>
              <w:t>．推动企业信息公开，加强社会监督。</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设立专门从事放射性固体废物贮存、处置单位许可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放射性固体废物贮存、处置许可证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．将放射性固体废物贮存、处置许可证与设施的安全许可审查合并进行，不再要求申请人重复提交材料。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18</w:t>
            </w:r>
            <w:r>
              <w:rPr>
                <w:rFonts w:hint="eastAsia" w:ascii="Times New Roman" w:hAnsi="Times New Roman" w:eastAsia="仿宋_GB2312" w:cs="仿宋_GB2312"/>
                <w:kern w:val="0"/>
              </w:rPr>
              <w:t>个工日。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．严格按照相关的法律法规和标准开展工作，强化日常监督管理。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监管，对存在违规违法行为的企业依法调查处理并公开结果。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．及时处理举报、投诉或信访案件。</w:t>
            </w:r>
          </w:p>
        </w:tc>
      </w:tr>
      <w:tr>
        <w:tblPrEx>
          <w:tblCellMar>
            <w:top w:w="0" w:type="dxa"/>
            <w:left w:w="28" w:type="dxa"/>
            <w:bottom w:w="0" w:type="dxa"/>
            <w:right w:w="28" w:type="dxa"/>
          </w:tblCellMar>
        </w:tblPrEx>
        <w:trPr>
          <w:gridBefore w:val="1"/>
          <w:wBefore w:w="12" w:type="dxa"/>
          <w:trHeight w:val="526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危险废物综合经营许可证核发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危险废物经营许可证</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危险废物经营许可证</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危险废物经营许可证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《中华人民共和国固体废物污染环境防治法》《危险废物经营许可证管理办法》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县级以上地方生态环境部门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．畅通投诉举报渠道，依法及时处理有关投诉举报，并公开结果。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．要求危险废物经营单位定期报告有关经营活动情况，将违规经营情况纳入企业信用记录。</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废弃电器电子产品处理企业资格审批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废弃电器电子产品处理企业资格审批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废弃电器电子产品处理企业资格审批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废弃电器电子产品处理资格证书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《废弃电器电子产品回收处理管理条例》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市级生态环境部门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不再要求申请人提供所在地生态环境部门出具的经营期间守法证明和监督性监测报告及建设项目工程质量、消防和安全验收的证明材料。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．对失信主体强化信用约束，依法查处违规经营等行为并记入信用记录，通过国家企业信用信息公示系统予以公开。</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34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危险化学品进出口环境管理登记证核发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有毒化学品进（出）口环境管理放行通知单</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《国务院对确需保留的行政审批项目设定行政许可的决定》《危险化学品安全管理条例》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会同有关部门进一步缩减《中国严格限制的有毒化学品名录》范围，使企业进出口更多种类的危险化学品时不再需要办理进出口环境管理登记证。</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．对失信主体实施重点监管，依法查处违规经营等行为并记入信用记录，通过国家企业信用信息公示系统予以公开。</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80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新化学物质环境管理登记证核发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新化学物质环境管理登记证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《国务院对确需保留的行政审批项目设定行政许可的决定》《危险化学品安全管理条例》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调整新化学物质申报登记所需的毒理学、生态毒理学最低数据要求，减轻企业负担。</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．对失信主体强化信用约束，实施重点监管，依法查处违规经营行为并记入信用记录。</w:t>
            </w:r>
            <w:r>
              <w:rPr>
                <w:rFonts w:ascii="Times New Roman" w:hAnsi="Times New Roman" w:eastAsia="仿宋_GB2312" w:cs="Times New Roman"/>
                <w:kern w:val="0"/>
              </w:rPr>
              <w:t>3</w:t>
            </w:r>
            <w:r>
              <w:rPr>
                <w:rFonts w:hint="eastAsia" w:ascii="Times New Roman" w:hAnsi="Times New Roman" w:eastAsia="仿宋_GB2312" w:cs="仿宋_GB2312"/>
                <w:kern w:val="0"/>
              </w:rPr>
              <w:t>．加强行业自律和社会监督。</w:t>
            </w:r>
          </w:p>
        </w:tc>
      </w:tr>
      <w:tr>
        <w:tblPrEx>
          <w:tblCellMar>
            <w:top w:w="0" w:type="dxa"/>
            <w:left w:w="28" w:type="dxa"/>
            <w:bottom w:w="0" w:type="dxa"/>
            <w:right w:w="28" w:type="dxa"/>
          </w:tblCellMar>
        </w:tblPrEx>
        <w:trPr>
          <w:gridBefore w:val="1"/>
          <w:wBefore w:w="12" w:type="dxa"/>
          <w:trHeight w:val="342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排污许可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排污许可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排污许可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排污许可证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《中华人民共和国环境保护法》《中华人民共和国大气污染防治法》《中华人民共和国水污染防治法》《中华人民共和国土壤污染防治法》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市级生态环境部门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通过建设项目行业特征表实现有关信息系统的衔接，推动环境影响评价与排污许可之间的信息共享，不再要求企业重复填报有关信息。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监管，依法查处无证排污行为和未按证排污行为。</w:t>
            </w:r>
            <w:r>
              <w:rPr>
                <w:rFonts w:ascii="Times New Roman" w:hAnsi="Times New Roman" w:eastAsia="仿宋_GB2312" w:cs="Times New Roman"/>
                <w:kern w:val="0"/>
              </w:rPr>
              <w:t>2</w:t>
            </w:r>
            <w:r>
              <w:rPr>
                <w:rFonts w:hint="eastAsia" w:ascii="Times New Roman" w:hAnsi="Times New Roman" w:eastAsia="仿宋_GB2312" w:cs="仿宋_GB2312"/>
                <w:kern w:val="0"/>
              </w:rPr>
              <w:t>．畅通投诉举报渠道，对反映问题多的排污单位实施重点监管。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．加强信用监管，将企业环境信用信息纳入全国信用信息共享平台和国家企业信用信息公示系统，向社会公开信用信息，并对失信主体开展联合惩戒。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建筑施工企业安全生产许可证核发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建筑施工企业安全生产许可证核发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建筑施工企业安全生产许可证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w:t>
            </w:r>
            <w:r>
              <w:rPr>
                <w:rStyle w:val="11"/>
                <w:rFonts w:hint="eastAsia" w:ascii="Times New Roman" w:hAnsi="Times New Roman" w:eastAsia="仿宋_GB2312" w:cs="仿宋_GB2312"/>
                <w:color w:val="auto"/>
                <w:sz w:val="21"/>
                <w:szCs w:val="21"/>
              </w:rPr>
              <w:t>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．依托相关政务服务平台，实行电子化申报和审批。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．积极推进与有关部门信息共享，对能够通过信息共享方式获取、核验的材料，不再要求申请人提供。</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．通过开展电子化核验、企业安全生产条件动态监管以及工程项目监督检查等措施，对企业及其项目安全生产条件进行核查，对不具备安全生产条件的企业，依法实施暂扣或吊销安全生产许可证等处罚。</w:t>
            </w:r>
            <w:r>
              <w:rPr>
                <w:rFonts w:ascii="Times New Roman" w:hAnsi="Times New Roman" w:eastAsia="仿宋_GB2312" w:cs="Times New Roman"/>
                <w:kern w:val="0"/>
              </w:rPr>
              <w:t>2</w:t>
            </w:r>
            <w:r>
              <w:rPr>
                <w:rFonts w:hint="eastAsia" w:ascii="Times New Roman" w:hAnsi="Times New Roman" w:eastAsia="仿宋_GB2312" w:cs="仿宋_GB2312"/>
                <w:kern w:val="0"/>
              </w:rPr>
              <w:t>．严格落实事故企业安全生产条件复核制度，对安全生产条件降低的企业，依法实施暂扣或吊销安全生产许可证等处罚。</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房地产开发企业一级资质核定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《中华人民共和国城市房地产管理法》《城市房地产开发经营管理条例》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w:t>
            </w:r>
            <w:r>
              <w:rPr>
                <w:rStyle w:val="11"/>
                <w:rFonts w:hint="eastAsia" w:ascii="Times New Roman" w:hAnsi="Times New Roman" w:eastAsia="仿宋_GB2312" w:cs="仿宋_GB2312"/>
                <w:color w:val="auto"/>
                <w:sz w:val="21"/>
                <w:szCs w:val="21"/>
              </w:rPr>
              <w:t>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．精简申报材料，不再要求申请人提供法定代表人和高级管理人员任职文件、身份证及专业管理人员劳动合同、上一年度财务报告、近</w:t>
            </w:r>
            <w:r>
              <w:rPr>
                <w:rFonts w:ascii="Times New Roman" w:hAnsi="Times New Roman" w:eastAsia="仿宋_GB2312" w:cs="Times New Roman"/>
                <w:kern w:val="0"/>
              </w:rPr>
              <w:t>3</w:t>
            </w:r>
            <w:r>
              <w:rPr>
                <w:rFonts w:hint="eastAsia" w:ascii="Times New Roman" w:hAnsi="Times New Roman" w:eastAsia="仿宋_GB2312" w:cs="仿宋_GB2312"/>
                <w:kern w:val="0"/>
              </w:rPr>
              <w:t>年房地产开发统计年报基层表、项目《房地产开发项目手册》及在建项目进度说明等。对于能与登记注册、社会保险缴纳实现共享的信息，不再要求企业重复提供。</w:t>
            </w:r>
            <w:r>
              <w:rPr>
                <w:rFonts w:ascii="Times New Roman" w:hAnsi="Times New Roman" w:eastAsia="仿宋_GB2312" w:cs="Times New Roman"/>
                <w:kern w:val="0"/>
              </w:rPr>
              <w:t>2</w:t>
            </w:r>
            <w:r>
              <w:rPr>
                <w:rFonts w:hint="eastAsia" w:ascii="Times New Roman" w:hAnsi="Times New Roman" w:eastAsia="仿宋_GB2312" w:cs="仿宋_GB2312"/>
                <w:kern w:val="0"/>
              </w:rPr>
              <w:t>．依托全国一体化政务服务平台身份认证、数据共享、电子印章、电子证照等基础支撑，按照</w:t>
            </w:r>
            <w:r>
              <w:rPr>
                <w:rFonts w:ascii="Times New Roman" w:hAnsi="Times New Roman" w:eastAsia="仿宋_GB2312" w:cs="Times New Roman"/>
                <w:kern w:val="0"/>
              </w:rPr>
              <w:t>“</w:t>
            </w:r>
            <w:r>
              <w:rPr>
                <w:rFonts w:hint="eastAsia" w:ascii="Times New Roman" w:hAnsi="Times New Roman" w:eastAsia="仿宋_GB2312" w:cs="仿宋_GB2312"/>
                <w:kern w:val="0"/>
              </w:rPr>
              <w:t>一网通办</w:t>
            </w:r>
            <w:r>
              <w:rPr>
                <w:rFonts w:ascii="Times New Roman" w:hAnsi="Times New Roman" w:eastAsia="仿宋_GB2312" w:cs="Times New Roman"/>
                <w:kern w:val="0"/>
              </w:rPr>
              <w:t>”</w:t>
            </w:r>
            <w:r>
              <w:rPr>
                <w:rFonts w:hint="eastAsia" w:ascii="Times New Roman" w:hAnsi="Times New Roman" w:eastAsia="仿宋_GB2312" w:cs="仿宋_GB2312"/>
                <w:kern w:val="0"/>
              </w:rPr>
              <w:t>要求办理房地产开发企业资质核定工作，全面实行电子化评审。</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761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房地产开发企业二级资质核定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房地产开发企业资质核定（二级及以下）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《中华人民共和国城市房地产管理法》《城市房地产开发经营管理条例》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w:t>
            </w:r>
            <w:r>
              <w:rPr>
                <w:rStyle w:val="11"/>
                <w:rFonts w:hint="eastAsia" w:ascii="Times New Roman" w:hAnsi="Times New Roman" w:eastAsia="仿宋_GB2312" w:cs="仿宋_GB2312"/>
                <w:color w:val="auto"/>
                <w:sz w:val="21"/>
                <w:szCs w:val="21"/>
              </w:rPr>
              <w:t>精简申报材料，不再要求申请人提供法定代表人和高级管理人员任职文件、身份证及专业管理人员劳动合同、上一年度财务报告、近</w:t>
            </w:r>
            <w:r>
              <w:rPr>
                <w:rStyle w:val="11"/>
                <w:rFonts w:ascii="Times New Roman" w:hAnsi="Times New Roman" w:eastAsia="仿宋_GB2312" w:cs="Times New Roman"/>
                <w:color w:val="auto"/>
                <w:sz w:val="21"/>
                <w:szCs w:val="21"/>
              </w:rPr>
              <w:t>3</w:t>
            </w:r>
            <w:r>
              <w:rPr>
                <w:rStyle w:val="11"/>
                <w:rFonts w:hint="eastAsia" w:ascii="Times New Roman" w:hAnsi="Times New Roman" w:eastAsia="仿宋_GB2312" w:cs="仿宋_GB2312"/>
                <w:color w:val="auto"/>
                <w:sz w:val="21"/>
                <w:szCs w:val="21"/>
              </w:rPr>
              <w:t>年房地产开发统计年报基层表、项目《房地产开发项目手册》及在建项目进度说明等。对于能与登记注册、社会保险缴纳实现共享的信息，不再要求企业重复提供。</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．依托全省一体化政务服务平台身份认证、数据共享、电子印章、电子证照等基础支撑，按照</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一网通办</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要求办理房地产开发企业资质核定工作，全面实行电子化评审。</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6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建设工程质量检测机构资质核准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建设工程质量检测机构资质核准</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建设工程质量检测机构资质证书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w:t>
            </w:r>
            <w:r>
              <w:rPr>
                <w:rStyle w:val="11"/>
                <w:rFonts w:hint="eastAsia" w:ascii="Times New Roman" w:hAnsi="Times New Roman" w:eastAsia="仿宋_GB2312" w:cs="仿宋_GB2312"/>
                <w:color w:val="auto"/>
                <w:sz w:val="21"/>
                <w:szCs w:val="21"/>
              </w:rPr>
              <w:t>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．加快推动信息共享，不再要求申请人提供人员身份证明、社保证明、资质资格证书等材料。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．加强信用监管，依法向社会公布建设工程质量检测机构信用状况，依法依规对失信主体开展失信惩戒。</w:t>
            </w:r>
          </w:p>
        </w:tc>
      </w:tr>
      <w:tr>
        <w:tblPrEx>
          <w:tblCellMar>
            <w:top w:w="0" w:type="dxa"/>
            <w:left w:w="28" w:type="dxa"/>
            <w:bottom w:w="0" w:type="dxa"/>
            <w:right w:w="28" w:type="dxa"/>
          </w:tblCellMar>
        </w:tblPrEx>
        <w:trPr>
          <w:gridBefore w:val="1"/>
          <w:wBefore w:w="12" w:type="dxa"/>
          <w:trHeight w:val="251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市城管执法局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燃气经营许可证核发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燃气经营许可证核发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燃气经营许可证核发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燃气经营许可证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《城镇燃气管理条例》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省住房和城乡建设厅、市、县燃气管理部门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．不再要求申请人提供人员身份证明、社保证明、资质资格证书等材料。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w:t>
            </w:r>
            <w:r>
              <w:rPr>
                <w:rStyle w:val="16"/>
                <w:rFonts w:hint="eastAsia" w:ascii="Times New Roman" w:hAnsi="Times New Roman" w:eastAsia="仿宋_GB2312" w:cs="仿宋_GB2312"/>
                <w:color w:val="auto"/>
                <w:sz w:val="21"/>
                <w:szCs w:val="21"/>
              </w:rPr>
              <w:t>开展</w:t>
            </w:r>
            <w:r>
              <w:rPr>
                <w:rStyle w:val="16"/>
                <w:rFonts w:ascii="Times New Roman" w:hAnsi="Times New Roman" w:eastAsia="仿宋_GB2312" w:cs="Times New Roman"/>
                <w:color w:val="auto"/>
                <w:sz w:val="21"/>
                <w:szCs w:val="21"/>
              </w:rPr>
              <w:t>“</w:t>
            </w:r>
            <w:r>
              <w:rPr>
                <w:rStyle w:val="16"/>
                <w:rFonts w:hint="eastAsia" w:ascii="Times New Roman" w:hAnsi="Times New Roman" w:eastAsia="仿宋_GB2312" w:cs="仿宋_GB2312"/>
                <w:color w:val="auto"/>
                <w:sz w:val="21"/>
                <w:szCs w:val="21"/>
              </w:rPr>
              <w:t>双随机、一公开</w:t>
            </w:r>
            <w:r>
              <w:rPr>
                <w:rStyle w:val="16"/>
                <w:rFonts w:ascii="Times New Roman" w:hAnsi="Times New Roman" w:eastAsia="仿宋_GB2312" w:cs="Times New Roman"/>
                <w:color w:val="auto"/>
                <w:sz w:val="21"/>
                <w:szCs w:val="21"/>
              </w:rPr>
              <w:t>”</w:t>
            </w:r>
            <w:r>
              <w:rPr>
                <w:rStyle w:val="16"/>
                <w:rFonts w:hint="eastAsia" w:ascii="Times New Roman" w:hAnsi="Times New Roman" w:eastAsia="仿宋_GB2312" w:cs="仿宋_GB2312"/>
                <w:color w:val="auto"/>
                <w:sz w:val="21"/>
                <w:szCs w:val="21"/>
              </w:rPr>
              <w:t>监管，通过信息公示、抽查、抽验等方式，综合运用提醒、约谈、告诫等手段，依法查处违法违规行为并公开结果。</w:t>
            </w:r>
            <w:r>
              <w:rPr>
                <w:rStyle w:val="16"/>
                <w:rFonts w:ascii="Times New Roman" w:hAnsi="Times New Roman" w:eastAsia="仿宋_GB2312" w:cs="Times New Roman"/>
                <w:color w:val="auto"/>
                <w:sz w:val="21"/>
                <w:szCs w:val="21"/>
              </w:rPr>
              <w:t>2</w:t>
            </w:r>
            <w:r>
              <w:rPr>
                <w:rStyle w:val="16"/>
                <w:rFonts w:hint="eastAsia" w:ascii="Times New Roman" w:hAnsi="Times New Roman" w:eastAsia="仿宋_GB2312" w:cs="仿宋_GB2312"/>
                <w:color w:val="auto"/>
                <w:sz w:val="21"/>
                <w:szCs w:val="21"/>
              </w:rPr>
              <w:t>．加强信用监管，依法依规对失信主体开展失信惩戒。</w:t>
            </w:r>
          </w:p>
        </w:tc>
      </w:tr>
      <w:tr>
        <w:tblPrEx>
          <w:tblCellMar>
            <w:top w:w="0" w:type="dxa"/>
            <w:left w:w="28" w:type="dxa"/>
            <w:bottom w:w="0" w:type="dxa"/>
            <w:right w:w="28" w:type="dxa"/>
          </w:tblCellMar>
        </w:tblPrEx>
        <w:trPr>
          <w:gridBefore w:val="1"/>
          <w:wBefore w:w="12" w:type="dxa"/>
          <w:trHeight w:val="300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建设工程勘察企业资质认定（综合资质）</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工程勘察资质证书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住房和城乡建设</w:t>
            </w:r>
            <w:r>
              <w:rPr>
                <w:rStyle w:val="11"/>
                <w:rFonts w:hint="eastAsia" w:ascii="Times New Roman" w:hAnsi="Times New Roman" w:eastAsia="仿宋_GB2312" w:cs="仿宋_GB2312"/>
                <w:color w:val="auto"/>
                <w:sz w:val="21"/>
                <w:szCs w:val="21"/>
              </w:rPr>
              <w:t>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建设工程勘察企业资质认定（专业甲级）</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建设工程勘察企业资质认定（专业甲级）</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工程勘察资质证书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．加快推动信息共享，不再要求申请人提供人员身份证明、社保证明、企业资质和注册人员资格证书等材料。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．严厉打击资质申报弄虚作假行为，对弄虚作假企业依法予以通报或撤销资质。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建设工程勘察企业资质认定（专业乙级）</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工程勘察资质证书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市级住房城乡建设部门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建设工程设计企业资质认定（综合资质，部分行业甲级资质及部分专业甲级）</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工程设计资质证书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住房和城乡建设</w:t>
            </w:r>
            <w:r>
              <w:rPr>
                <w:rStyle w:val="11"/>
                <w:rFonts w:hint="eastAsia" w:ascii="Times New Roman" w:hAnsi="Times New Roman" w:eastAsia="仿宋_GB2312" w:cs="仿宋_GB2312"/>
                <w:color w:val="auto"/>
                <w:sz w:val="21"/>
                <w:szCs w:val="21"/>
              </w:rPr>
              <w:t>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建设工程设计企业资质认定（部分行业甲级、乙级，部分专业甲级、乙级，事务所）</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工程设计资质证书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w:t>
            </w:r>
            <w:r>
              <w:rPr>
                <w:rStyle w:val="11"/>
                <w:rFonts w:hint="eastAsia" w:ascii="Times New Roman" w:hAnsi="Times New Roman" w:eastAsia="仿宋_GB2312" w:cs="仿宋_GB2312"/>
                <w:color w:val="auto"/>
                <w:sz w:val="21"/>
                <w:szCs w:val="21"/>
              </w:rPr>
              <w:t>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．加快推动信息共享，不再要求申请人提供人员身份证明、社保证明、企业资质和注册人员资格证书等材料。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建设工程设计企业资质认定（部分行业乙级及部分专业乙级）</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工程设计资质证书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市级住房城乡建设部门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44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施工企业资质认定（综合资质，部分施工总承包甲级、乙级，部分专业承包）</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建筑业企业资质证书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《中华人民共和国建筑法》《建设工程安全生产管理条例》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住房和城乡建设</w:t>
            </w:r>
            <w:r>
              <w:rPr>
                <w:rStyle w:val="11"/>
                <w:rFonts w:hint="eastAsia" w:ascii="Times New Roman" w:hAnsi="Times New Roman" w:eastAsia="仿宋_GB2312" w:cs="仿宋_GB2312"/>
                <w:color w:val="auto"/>
                <w:sz w:val="21"/>
                <w:szCs w:val="21"/>
              </w:rPr>
              <w:t>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25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施工企业资质认定（部分施工总承包甲级、乙级，部分专业承包）</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建筑施工企业资质认定（总承包特级、一级及部分专业一级除外）</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建筑业企业资质证书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《中华人民共和国建筑法》《建设工程安全生产管理条例》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．加快推动信息共享，不再要求申请人提供人员身份证明、社保证明、企业资质和注册人员资格证书等材料。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441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施工企业资质认定（部分施工总承包乙级，部分专业承包，燃气燃烧器具安装维修企业）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建筑施工企业资质认定（总承包特级、一级及部分专业一级除外）</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建筑施工企业资质认定（总承包特级、一级及部分专业一级除外）</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建筑业企业资质证书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《中华人民共和国建筑法》《建设工程安全生产管理条例》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市级住房城乡建设部门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工程监理企业资质认定（综合资质，部分专业甲级）</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住房和城乡建设</w:t>
            </w:r>
            <w:r>
              <w:rPr>
                <w:rStyle w:val="11"/>
                <w:rFonts w:hint="eastAsia" w:ascii="Times New Roman" w:hAnsi="Times New Roman" w:eastAsia="仿宋_GB2312" w:cs="仿宋_GB2312"/>
                <w:color w:val="auto"/>
                <w:sz w:val="21"/>
                <w:szCs w:val="21"/>
              </w:rPr>
              <w:t>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工程监理企业资质认定（部分专业甲级，部分专业乙级）</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工程监理企业资质认定（部分专业甲级，部分专业乙级）</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住房和城乡建设</w:t>
            </w:r>
            <w:r>
              <w:rPr>
                <w:rStyle w:val="11"/>
                <w:rFonts w:hint="eastAsia" w:ascii="Times New Roman" w:hAnsi="Times New Roman" w:eastAsia="仿宋_GB2312" w:cs="仿宋_GB2312"/>
                <w:color w:val="auto"/>
                <w:sz w:val="21"/>
                <w:szCs w:val="21"/>
              </w:rPr>
              <w:t>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．加快推动信息共享，不再要求申请人提供人员身份证明、社保证明、企业资质和注册人员资格证书等材料。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工程监理企业资质认定（部分专业乙级）</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工程监理企业资质认定（专业乙级及以下）</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工程监理企业资质认定（专业乙级及以下）</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市级住房城乡建设部门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96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公路工程专业甲级监理资质认定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．实现申请、审批全程网上办理并在网上公布认定条件、办理流程、审查要点，公开办理进度。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．不再要求申请人提供营业执照和业绩证明材料。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．加强信用监管，依法向社会公布公路工程监理企业信用状况，拓展信用评价结果应用范围，依法依规实行失信惩戒。</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公路工程专业公路机电工程专项监理资质认定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．实现申请、审批全程网上办理并在网上公布认定条件、办理流程、审查要点，公开办理进度。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．不再要求申请人提供营业执照和业绩证明材料。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．加强信用监管，依法向社会公布公路工程监理企业信用状况，拓展信用评价结果应用范围，依法依规实行失信惩戒。</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396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公路工程专业特殊独立大桥专项监理资质认定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．实现申请、审批全程网上办理并在网上公布认定条件、办理流程、审查要点，公开办理进度。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．不再要求申请人提供营业执照和业绩证明材料。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．加强信用监管，依法向社会公布公路工程监理企业信用状况，拓展信用评价结果应用范围，依法依规实行失信惩戒。</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公路工程专业特殊独立隧道专项监理资质认定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．实现申请、审批全程网上办理并在网上公布认定条件、办理流程、审查要点，公开办理进度。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．不再要求申请人提供营业执照和业绩证明材料。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．加强信用监管，依法向社会公布公路工程监理企业信用状况，拓展信用评价结果应用范围，依法依规实行失信惩戒。</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380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国内水路运输业务经营许可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r>
              <w:rPr>
                <w:rFonts w:ascii="Times New Roman" w:hAnsi="Times New Roman" w:eastAsia="仿宋_GB2312" w:cs="Times New Roman"/>
                <w:kern w:val="0"/>
              </w:rPr>
              <w:t>;</w:t>
            </w:r>
            <w:r>
              <w:rPr>
                <w:rFonts w:hint="eastAsia" w:ascii="Times New Roman" w:hAnsi="Times New Roman" w:eastAsia="仿宋_GB2312" w:cs="仿宋_GB2312"/>
                <w:kern w:val="0"/>
              </w:rPr>
              <w:t>市级水路运输部门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．实现办理审批</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．加强与市场监管部门之间的信息共享，不再要求申请人提供营业执照等材料。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监管，对诚信状况差、投诉举报多、受处罚警告多的经营主体提高抽查比例。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．加强对国内水路运输企业的年度书面检查，发现不具备经营许可条件的要依法及时处理。</w:t>
            </w:r>
            <w:r>
              <w:rPr>
                <w:rFonts w:ascii="Times New Roman" w:hAnsi="Times New Roman" w:eastAsia="仿宋_GB2312" w:cs="Times New Roman"/>
                <w:kern w:val="0"/>
              </w:rPr>
              <w:t>4</w:t>
            </w:r>
            <w:r>
              <w:rPr>
                <w:rFonts w:hint="eastAsia" w:ascii="Times New Roman" w:hAnsi="Times New Roman" w:eastAsia="仿宋_GB2312" w:cs="仿宋_GB2312"/>
                <w:kern w:val="0"/>
              </w:rPr>
              <w:t>．针对日常动态监管发现的普遍性问题和突出风险组织开展专项检查。</w:t>
            </w:r>
          </w:p>
        </w:tc>
      </w:tr>
      <w:tr>
        <w:tblPrEx>
          <w:tblCellMar>
            <w:top w:w="0" w:type="dxa"/>
            <w:left w:w="28" w:type="dxa"/>
            <w:bottom w:w="0" w:type="dxa"/>
            <w:right w:w="28" w:type="dxa"/>
          </w:tblCellMar>
        </w:tblPrEx>
        <w:trPr>
          <w:gridBefore w:val="1"/>
          <w:wBefore w:w="12" w:type="dxa"/>
          <w:trHeight w:val="378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省际旅客、危险品货物水路运输许可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．实现申请人办理审批</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3</w:t>
            </w:r>
            <w:r>
              <w:rPr>
                <w:rFonts w:hint="eastAsia" w:ascii="Times New Roman" w:hAnsi="Times New Roman" w:eastAsia="仿宋_GB2312" w:cs="仿宋_GB2312"/>
                <w:kern w:val="0"/>
              </w:rPr>
              <w:t>．除需按存档要求由企业提交的证书外，不再要求提供纸质材料。</w:t>
            </w:r>
            <w:r>
              <w:rPr>
                <w:rFonts w:ascii="Times New Roman" w:hAnsi="Times New Roman" w:eastAsia="仿宋_GB2312" w:cs="Times New Roman"/>
                <w:kern w:val="0"/>
              </w:rPr>
              <w:t>4</w:t>
            </w:r>
            <w:r>
              <w:rPr>
                <w:rFonts w:hint="eastAsia" w:ascii="Times New Roman" w:hAnsi="Times New Roman" w:eastAsia="仿宋_GB2312" w:cs="仿宋_GB2312"/>
                <w:kern w:val="0"/>
              </w:rPr>
              <w:t>．不再要求申请人提供营业执照等材料。</w:t>
            </w:r>
            <w:r>
              <w:rPr>
                <w:rFonts w:ascii="Times New Roman" w:hAnsi="Times New Roman" w:eastAsia="仿宋_GB2312" w:cs="Times New Roman"/>
                <w:kern w:val="0"/>
              </w:rPr>
              <w:t>5</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监管，对诚信状况差、投诉举报多、受处罚警告多的经营主体提高抽查比例。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．加强对国内水路运输企业的年度书面检查，发现不具备经营许可条件的要依法及时处理。</w:t>
            </w:r>
            <w:r>
              <w:rPr>
                <w:rFonts w:ascii="Times New Roman" w:hAnsi="Times New Roman" w:eastAsia="仿宋_GB2312" w:cs="Times New Roman"/>
                <w:kern w:val="0"/>
              </w:rPr>
              <w:t>4</w:t>
            </w:r>
            <w:r>
              <w:rPr>
                <w:rFonts w:hint="eastAsia" w:ascii="Times New Roman" w:hAnsi="Times New Roman" w:eastAsia="仿宋_GB2312" w:cs="仿宋_GB2312"/>
                <w:kern w:val="0"/>
              </w:rPr>
              <w:t>．针对日常动态监管发现的普遍性问题和突出风险组织开展专项检查。</w:t>
            </w:r>
          </w:p>
        </w:tc>
      </w:tr>
      <w:tr>
        <w:tblPrEx>
          <w:tblCellMar>
            <w:top w:w="0" w:type="dxa"/>
            <w:left w:w="28" w:type="dxa"/>
            <w:bottom w:w="0" w:type="dxa"/>
            <w:right w:w="28" w:type="dxa"/>
          </w:tblCellMar>
        </w:tblPrEx>
        <w:trPr>
          <w:gridBefore w:val="1"/>
          <w:wBefore w:w="12" w:type="dxa"/>
          <w:trHeight w:val="380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外商投资企业经营沿海、江河、湖泊及其他通航水域水路运输审批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r>
              <w:rPr>
                <w:rFonts w:ascii="Times New Roman" w:hAnsi="Times New Roman" w:eastAsia="仿宋_GB2312" w:cs="Times New Roman"/>
                <w:kern w:val="0"/>
              </w:rPr>
              <w:t>;</w:t>
            </w:r>
            <w:r>
              <w:rPr>
                <w:rFonts w:hint="eastAsia" w:ascii="Times New Roman" w:hAnsi="Times New Roman" w:eastAsia="仿宋_GB2312" w:cs="仿宋_GB2312"/>
                <w:kern w:val="0"/>
              </w:rPr>
              <w:t>市级水路运输部门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．实现办理审批</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．不再要求申请人提供营业执照，在线获取营业执照等材料。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监管，对诚信状况差、投诉举报多、受处罚警告多的经营主体提高抽查比例。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．加强对国内水路运输企业的年度书面检查，发现不具备经营许可条件的要依法及时处理。</w:t>
            </w:r>
            <w:r>
              <w:rPr>
                <w:rFonts w:ascii="Times New Roman" w:hAnsi="Times New Roman" w:eastAsia="仿宋_GB2312" w:cs="Times New Roman"/>
                <w:kern w:val="0"/>
              </w:rPr>
              <w:t>4</w:t>
            </w:r>
            <w:r>
              <w:rPr>
                <w:rFonts w:hint="eastAsia" w:ascii="Times New Roman" w:hAnsi="Times New Roman" w:eastAsia="仿宋_GB2312" w:cs="仿宋_GB2312"/>
                <w:kern w:val="0"/>
              </w:rPr>
              <w:t>．针对日常动态监管发现的普遍性问题和突出风险组织开展专项检查。</w:t>
            </w:r>
          </w:p>
        </w:tc>
      </w:tr>
      <w:tr>
        <w:tblPrEx>
          <w:tblCellMar>
            <w:top w:w="0" w:type="dxa"/>
            <w:left w:w="28" w:type="dxa"/>
            <w:bottom w:w="0" w:type="dxa"/>
            <w:right w:w="28" w:type="dxa"/>
          </w:tblCellMar>
        </w:tblPrEx>
        <w:trPr>
          <w:gridBefore w:val="1"/>
          <w:wBefore w:w="12" w:type="dxa"/>
          <w:trHeight w:val="362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经营国内船舶管理业务审批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经营国内船舶管理业务审批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国内船舶管理业务经营许可证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．实现办理审批</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监管，对诚信状况差、投诉举报多、受处罚警告多的经营主体提高抽查比例。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．加强对国内船舶管理企业的年度书面检查，发现不具备经营许可条件的要依法及时处理。</w:t>
            </w:r>
            <w:r>
              <w:rPr>
                <w:rFonts w:ascii="Times New Roman" w:hAnsi="Times New Roman" w:eastAsia="仿宋_GB2312" w:cs="Times New Roman"/>
                <w:kern w:val="0"/>
              </w:rPr>
              <w:t>4</w:t>
            </w:r>
            <w:r>
              <w:rPr>
                <w:rFonts w:hint="eastAsia" w:ascii="Times New Roman" w:hAnsi="Times New Roman" w:eastAsia="仿宋_GB2312" w:cs="仿宋_GB2312"/>
                <w:kern w:val="0"/>
              </w:rPr>
              <w:t>．针对日常动态监管发现的普遍性问题和突出风险组织开展专项检查。</w:t>
            </w:r>
          </w:p>
        </w:tc>
      </w:tr>
      <w:tr>
        <w:tblPrEx>
          <w:tblCellMar>
            <w:top w:w="0" w:type="dxa"/>
            <w:left w:w="28" w:type="dxa"/>
            <w:bottom w:w="0" w:type="dxa"/>
            <w:right w:w="28" w:type="dxa"/>
          </w:tblCellMar>
        </w:tblPrEx>
        <w:trPr>
          <w:gridBefore w:val="1"/>
          <w:wBefore w:w="12" w:type="dxa"/>
          <w:trHeight w:val="237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航运公司安全营运与防污染能力符合证明核发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航运公司安全营运与防污染能力符合证明核发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符合证明、船舶安全管理证书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《国务院对确需保留的行政审批项目设定行政许可的决定》《防治船舶污染海洋环境管理条例》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交通运输部直属海事局、分支海事局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．加强信用监管，依法向社会公布航运公司信用状况，依法依规对失信主体开展失信惩戒。</w:t>
            </w:r>
          </w:p>
        </w:tc>
      </w:tr>
      <w:tr>
        <w:tblPrEx>
          <w:tblCellMar>
            <w:top w:w="0" w:type="dxa"/>
            <w:left w:w="28" w:type="dxa"/>
            <w:bottom w:w="0" w:type="dxa"/>
            <w:right w:w="28" w:type="dxa"/>
          </w:tblCellMar>
        </w:tblPrEx>
        <w:trPr>
          <w:gridBefore w:val="1"/>
          <w:wBefore w:w="12" w:type="dxa"/>
          <w:trHeight w:val="252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设立引航机构审批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．在网上公布审批条件和办理流程。</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加强信用监管，依法依规建立健全诚信管理制度，依法及时向社会公布引航机构信用状况，对不严格执行引航安全标准规范的引航活动要依法及时处理。</w:t>
            </w:r>
          </w:p>
        </w:tc>
      </w:tr>
      <w:tr>
        <w:tblPrEx>
          <w:tblCellMar>
            <w:top w:w="0" w:type="dxa"/>
            <w:left w:w="28" w:type="dxa"/>
            <w:bottom w:w="0" w:type="dxa"/>
            <w:right w:w="28" w:type="dxa"/>
          </w:tblCellMar>
        </w:tblPrEx>
        <w:trPr>
          <w:gridBefore w:val="1"/>
          <w:wBefore w:w="12" w:type="dxa"/>
          <w:trHeight w:val="267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设立验船机构审批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《中华人民共和国船舶和海上设施检验条例》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．加强信用监管，依法向社会公布验船机构信用状况，依法依规对失信主体开展失信惩戒。</w:t>
            </w:r>
          </w:p>
        </w:tc>
      </w:tr>
      <w:tr>
        <w:tblPrEx>
          <w:tblCellMar>
            <w:top w:w="0" w:type="dxa"/>
            <w:left w:w="28" w:type="dxa"/>
            <w:bottom w:w="0" w:type="dxa"/>
            <w:right w:w="28" w:type="dxa"/>
          </w:tblCellMar>
        </w:tblPrEx>
        <w:trPr>
          <w:gridBefore w:val="1"/>
          <w:wBefore w:w="12" w:type="dxa"/>
          <w:trHeight w:val="299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国际班轮运输业务经营审批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国际班轮运输经营资格登记证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《中华人民共和国国际海运条例》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．实现申请、审批全程网上办理，及时完善更新办事指南并在网上公布审批程序、受理条件和办理标准。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w:t>
            </w:r>
            <w:r>
              <w:rPr>
                <w:rFonts w:hint="eastAsia" w:ascii="Times New Roman" w:hAnsi="Times New Roman" w:eastAsia="仿宋_GB2312" w:cs="仿宋_GB2312"/>
                <w:spacing w:val="-6"/>
                <w:kern w:val="0"/>
              </w:rPr>
              <w:t>日压减至</w:t>
            </w:r>
            <w:r>
              <w:rPr>
                <w:rFonts w:ascii="Times New Roman" w:hAnsi="Times New Roman" w:eastAsia="仿宋_GB2312" w:cs="Times New Roman"/>
                <w:spacing w:val="-6"/>
                <w:kern w:val="0"/>
              </w:rPr>
              <w:t>15</w:t>
            </w:r>
            <w:r>
              <w:rPr>
                <w:rFonts w:hint="eastAsia" w:ascii="Times New Roman" w:hAnsi="Times New Roman" w:eastAsia="仿宋_GB2312" w:cs="仿宋_GB2312"/>
                <w:spacing w:val="-6"/>
                <w:kern w:val="0"/>
              </w:rPr>
              <w:t>个工作日</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。开展双随机、一公开监管，发现违法违规行为要依法查处并公开结果。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．建立国际班轮运输企业信用档案并依法向社会公开信用记录，依法依规对严重失信主体开展失信惩成。</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445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国际客船、散装液体危险品船运输业务经营审批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国际船舶运输经营许可证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《中华人民共和国国际海运条例》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．实现申请、审批全程网上办理，及时完善更新办事指南并在网上公布审批程序、受理条件和办理标准。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．放宽对自有船舶的准入条件，对己取得经营资格的航运企业，允许将出售给依法取得国家有关部门批准的融资租赁公司后、再以融资租赁方式回租的船舶认定为自有船舶。</w:t>
            </w:r>
            <w:r>
              <w:rPr>
                <w:rFonts w:ascii="Times New Roman" w:hAnsi="Times New Roman" w:eastAsia="仿宋_GB2312" w:cs="Times New Roman"/>
                <w:kern w:val="0"/>
              </w:rPr>
              <w:t>4</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．建立国际客船、散装液体危险品船舶运输企业信用档案，依法向社会公开信用记录，依法依规对严重失信主体开展失信惩戒。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从事大陆与台湾间海上运输业务许可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台湾海峡两岸间水路运输许可证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．公布审批程序、受理条件和办理标准，公开办理进度。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．不再要求大陆申请人提供营业执照等材料。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．放宽对自有船舶的准入条件，对己取得经营资格的航运企业，允许将出售给符合有关规定的融资租赁公司后、再以融资租赁方式回租的船舶认定为自有船舶。</w:t>
            </w:r>
            <w:r>
              <w:rPr>
                <w:rFonts w:ascii="Times New Roman" w:hAnsi="Times New Roman" w:eastAsia="仿宋_GB2312" w:cs="Times New Roman"/>
                <w:kern w:val="0"/>
              </w:rPr>
              <w:t>4</w:t>
            </w:r>
            <w:r>
              <w:rPr>
                <w:rFonts w:hint="eastAsia" w:ascii="Times New Roman" w:hAnsi="Times New Roman" w:eastAsia="仿宋_GB2312" w:cs="仿宋_GB2312"/>
                <w:kern w:val="0"/>
              </w:rPr>
              <w:t>．</w:t>
            </w:r>
            <w:r>
              <w:rPr>
                <w:rFonts w:hint="eastAsia" w:ascii="Times New Roman" w:hAnsi="Times New Roman" w:eastAsia="仿宋_GB2312" w:cs="仿宋_GB2312"/>
                <w:spacing w:val="-10"/>
                <w:kern w:val="0"/>
              </w:rPr>
              <w:t>将审批时限由</w:t>
            </w:r>
            <w:r>
              <w:rPr>
                <w:rFonts w:ascii="Times New Roman" w:hAnsi="Times New Roman" w:eastAsia="仿宋_GB2312" w:cs="Times New Roman"/>
                <w:spacing w:val="-10"/>
                <w:kern w:val="0"/>
              </w:rPr>
              <w:t>30</w:t>
            </w:r>
            <w:r>
              <w:rPr>
                <w:rFonts w:hint="eastAsia" w:ascii="Times New Roman" w:hAnsi="Times New Roman" w:eastAsia="仿宋_GB2312" w:cs="仿宋_GB2312"/>
                <w:spacing w:val="-10"/>
                <w:kern w:val="0"/>
              </w:rPr>
              <w:t>个工作日压减至</w:t>
            </w:r>
            <w:r>
              <w:rPr>
                <w:rFonts w:ascii="Times New Roman" w:hAnsi="Times New Roman" w:eastAsia="仿宋_GB2312" w:cs="Times New Roman"/>
                <w:spacing w:val="-10"/>
                <w:kern w:val="0"/>
              </w:rPr>
              <w:t>20</w:t>
            </w:r>
            <w:r>
              <w:rPr>
                <w:rFonts w:hint="eastAsia" w:ascii="Times New Roman" w:hAnsi="Times New Roman" w:eastAsia="仿宋_GB2312" w:cs="仿宋_GB2312"/>
                <w:spacing w:val="-10"/>
                <w:kern w:val="0"/>
              </w:rPr>
              <w:t>个工作日</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．加强港口、航运、海事部门之间的协作，实施联合监管。</w:t>
            </w:r>
            <w:r>
              <w:rPr>
                <w:rFonts w:ascii="Times New Roman" w:hAnsi="Times New Roman" w:eastAsia="仿宋_GB2312" w:cs="Times New Roman"/>
                <w:kern w:val="0"/>
              </w:rPr>
              <w:t>2</w:t>
            </w:r>
            <w:r>
              <w:rPr>
                <w:rFonts w:hint="eastAsia" w:ascii="Times New Roman" w:hAnsi="Times New Roman" w:eastAsia="仿宋_GB2312" w:cs="仿宋_GB2312"/>
                <w:kern w:val="0"/>
              </w:rPr>
              <w:t>．通过抽查等方式加强对地方港口、航运部门监管工作的监督检查，及时纠正问题。</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．加强信用监管，依法依规对严重失信主体开展失信惩戒。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从事内地与港澳间客船、散装液体危险品船运输业务许可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从事内地与港澳间客船（含客滚船、客货船等）、散装液体危险品船运输业务许可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交通行政许可决定书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r>
              <w:rPr>
                <w:rFonts w:hint="eastAsia" w:ascii="Times New Roman" w:hAnsi="Times New Roman" w:cs="宋体"/>
                <w:kern w:val="0"/>
              </w:rPr>
              <w:t>巿</w:t>
            </w:r>
            <w:r>
              <w:rPr>
                <w:rFonts w:hint="eastAsia" w:ascii="Times New Roman" w:hAnsi="Times New Roman" w:eastAsia="仿宋_GB2312" w:cs="仿宋_GB2312"/>
                <w:kern w:val="0"/>
              </w:rPr>
              <w:t>中华人民共和国国际海运条例》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spacing w:val="-2"/>
              </w:rPr>
            </w:pPr>
            <w:r>
              <w:rPr>
                <w:rFonts w:ascii="Times New Roman" w:hAnsi="Times New Roman" w:eastAsia="仿宋_GB2312" w:cs="Times New Roman"/>
                <w:spacing w:val="-2"/>
                <w:kern w:val="0"/>
              </w:rPr>
              <w:t>1</w:t>
            </w:r>
            <w:r>
              <w:rPr>
                <w:rFonts w:hint="eastAsia" w:ascii="Times New Roman" w:hAnsi="Times New Roman" w:eastAsia="仿宋_GB2312" w:cs="仿宋_GB2312"/>
                <w:spacing w:val="-2"/>
                <w:kern w:val="0"/>
              </w:rPr>
              <w:t>．实现申请、审批全程网上办理，及时完善更新办事指南并在网上公布审批程序、受理条件和办理标准。</w:t>
            </w:r>
            <w:r>
              <w:rPr>
                <w:rFonts w:ascii="Times New Roman" w:hAnsi="Times New Roman" w:eastAsia="仿宋_GB2312" w:cs="Times New Roman"/>
                <w:spacing w:val="-2"/>
                <w:kern w:val="0"/>
              </w:rPr>
              <w:t>2</w:t>
            </w:r>
            <w:r>
              <w:rPr>
                <w:rFonts w:hint="eastAsia" w:ascii="Times New Roman" w:hAnsi="Times New Roman" w:eastAsia="仿宋_GB2312" w:cs="仿宋_GB2312"/>
                <w:spacing w:val="-2"/>
                <w:kern w:val="0"/>
              </w:rPr>
              <w:t>．不再要求申请人提供营业执照等材料。</w:t>
            </w:r>
            <w:r>
              <w:rPr>
                <w:rFonts w:ascii="Times New Roman" w:hAnsi="Times New Roman" w:eastAsia="仿宋_GB2312" w:cs="Times New Roman"/>
                <w:spacing w:val="-2"/>
                <w:kern w:val="0"/>
              </w:rPr>
              <w:t>3</w:t>
            </w:r>
            <w:r>
              <w:rPr>
                <w:rFonts w:hint="eastAsia" w:ascii="Times New Roman" w:hAnsi="Times New Roman" w:eastAsia="仿宋_GB2312" w:cs="仿宋_GB2312"/>
                <w:spacing w:val="-2"/>
                <w:kern w:val="0"/>
              </w:rPr>
              <w:t>．放宽对自有船舶的准入条件，对己取得经营资格的航运企业，允许将其自有船舶出售给依法取得国家有关部门批准的融资租赁公司后、再以融资租赁方式回租的船舶认定为自有船舶。</w:t>
            </w:r>
            <w:r>
              <w:rPr>
                <w:rFonts w:ascii="Times New Roman" w:hAnsi="Times New Roman" w:eastAsia="仿宋_GB2312" w:cs="Times New Roman"/>
                <w:spacing w:val="-2"/>
                <w:kern w:val="0"/>
              </w:rPr>
              <w:t>4</w:t>
            </w:r>
            <w:r>
              <w:rPr>
                <w:rFonts w:hint="eastAsia" w:ascii="Times New Roman" w:hAnsi="Times New Roman" w:eastAsia="仿宋_GB2312" w:cs="仿宋_GB2312"/>
                <w:spacing w:val="-2"/>
                <w:kern w:val="0"/>
              </w:rPr>
              <w:t>．将审批时限由</w:t>
            </w:r>
            <w:r>
              <w:rPr>
                <w:rFonts w:ascii="Times New Roman" w:hAnsi="Times New Roman" w:eastAsia="仿宋_GB2312" w:cs="Times New Roman"/>
                <w:spacing w:val="-2"/>
                <w:kern w:val="0"/>
              </w:rPr>
              <w:t>30</w:t>
            </w:r>
            <w:r>
              <w:rPr>
                <w:rFonts w:hint="eastAsia" w:ascii="Times New Roman" w:hAnsi="Times New Roman" w:eastAsia="仿宋_GB2312" w:cs="仿宋_GB2312"/>
                <w:spacing w:val="-2"/>
                <w:kern w:val="0"/>
              </w:rPr>
              <w:t>个工作日压减至</w:t>
            </w:r>
            <w:r>
              <w:rPr>
                <w:rFonts w:ascii="Times New Roman" w:hAnsi="Times New Roman" w:eastAsia="仿宋_GB2312" w:cs="Times New Roman"/>
                <w:spacing w:val="-2"/>
                <w:kern w:val="0"/>
              </w:rPr>
              <w:t>15</w:t>
            </w:r>
            <w:r>
              <w:rPr>
                <w:rFonts w:hint="eastAsia" w:ascii="Times New Roman" w:hAnsi="Times New Roman" w:eastAsia="仿宋_GB2312" w:cs="仿宋_GB2312"/>
                <w:spacing w:val="-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．建立内地与港澳间客船、散装液体危险品船运输企业信用档案，依法向社会公开信用记录，依法依规对严重失信主体开展失信惩戒。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175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培训机构从事船员、引航员培训业务审批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船员培训许可证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《中华人民共和国船员条例》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取消现场核验环节，在审批过程中不再到培训机构进行现场核验。</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16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港口（旅客、危险货物）经营许可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《中华人民共和国港口法》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市级交通运输部门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．推动实现申请、审批全程网上办理并在网上公布许可条件和办理流程。</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．不再要求申请人提供营业执照等材料，在线获取营业执照信息。</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．通过有关信息化系统加强对港口经营人作业活动和作业区域的监督检查，督促其落实安全生产责任。</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．加强信用监管，依法向社会公开港口企业信用记录。</w:t>
            </w:r>
          </w:p>
        </w:tc>
      </w:tr>
      <w:tr>
        <w:tblPrEx>
          <w:tblCellMar>
            <w:top w:w="0" w:type="dxa"/>
            <w:left w:w="28" w:type="dxa"/>
            <w:bottom w:w="0" w:type="dxa"/>
            <w:right w:w="28" w:type="dxa"/>
          </w:tblCellMar>
        </w:tblPrEx>
        <w:trPr>
          <w:gridBefore w:val="1"/>
          <w:wBefore w:w="12" w:type="dxa"/>
          <w:trHeight w:val="250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建设港口设施使用非深水岸线审批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建设港口设施使用非深水岸线审批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建设港口设施使用非深水岸线审批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《中华人民共和国港口法》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r>
              <w:rPr>
                <w:rFonts w:ascii="Times New Roman" w:hAnsi="Times New Roman" w:eastAsia="仿宋_GB2312" w:cs="Times New Roman"/>
                <w:kern w:val="0"/>
              </w:rPr>
              <w:t>;</w:t>
            </w:r>
            <w:r>
              <w:rPr>
                <w:rFonts w:hint="eastAsia" w:ascii="Times New Roman" w:hAnsi="Times New Roman" w:eastAsia="仿宋_GB2312" w:cs="仿宋_GB2312"/>
                <w:kern w:val="0"/>
              </w:rPr>
              <w:t>市级交通运输（港口）部门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．不再要求申请人提供营业执照、公司章程等材料。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．不再要求申请人领取港口非深水岸线使用证。</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．加强信用监管，将港口岸线使用有关信用信息纳入相关信用信息共享平台并依法向社会公布。</w:t>
            </w:r>
            <w:r>
              <w:rPr>
                <w:rFonts w:ascii="Times New Roman" w:hAnsi="Times New Roman" w:eastAsia="仿宋_GB2312" w:cs="Times New Roman"/>
                <w:kern w:val="0"/>
              </w:rPr>
              <w:t>2</w:t>
            </w:r>
            <w:r>
              <w:rPr>
                <w:rFonts w:hint="eastAsia" w:ascii="Times New Roman" w:hAnsi="Times New Roman" w:eastAsia="仿宋_GB2312" w:cs="仿宋_GB2312"/>
                <w:kern w:val="0"/>
              </w:rPr>
              <w:t>．依托港口岸线资源监测平台，利用遥感卫星图片跟踪岸线资源利用情</w:t>
            </w:r>
            <w:r>
              <w:rPr>
                <w:rFonts w:hint="eastAsia" w:ascii="Times New Roman" w:hAnsi="Times New Roman" w:eastAsia="仿宋_GB2312" w:cs="仿宋_GB2312"/>
                <w:spacing w:val="-10"/>
                <w:kern w:val="0"/>
              </w:rPr>
              <w:t>况，发现问题要依法及时处理</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建设港口设施使用深水岸线审批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《中华人民共和国港口法》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．不再要求申请人提供营业执照、公司章程等材料。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．不再要求申请人领取港口深水岸线使用证。</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．加强信用监管，将港口岸线使用有关信用信息纳入相关信用信息共享平台并依法向社会公布。</w:t>
            </w:r>
            <w:r>
              <w:rPr>
                <w:rFonts w:ascii="Times New Roman" w:hAnsi="Times New Roman" w:eastAsia="仿宋_GB2312" w:cs="Times New Roman"/>
                <w:kern w:val="0"/>
              </w:rPr>
              <w:t>2</w:t>
            </w:r>
            <w:r>
              <w:rPr>
                <w:rFonts w:hint="eastAsia" w:ascii="Times New Roman" w:hAnsi="Times New Roman" w:eastAsia="仿宋_GB2312" w:cs="仿宋_GB2312"/>
                <w:kern w:val="0"/>
              </w:rPr>
              <w:t>．依托港口岸线资源监测平台，利用遥感卫星图片跟踪岸线资源利用情</w:t>
            </w:r>
            <w:r>
              <w:rPr>
                <w:rFonts w:hint="eastAsia" w:ascii="Times New Roman" w:hAnsi="Times New Roman" w:eastAsia="仿宋_GB2312" w:cs="仿宋_GB2312"/>
                <w:spacing w:val="-10"/>
                <w:kern w:val="0"/>
              </w:rPr>
              <w:t>况，发现问题要依法及时处理</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港口设施保安证书核发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港口设施保安证书核发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港口设施保安符合证书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．实现申请、审批全程网上办理并在网上公布审批条件和办理流程。</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．不再要求申请人提供营业执照等材料，在线获取营业执照信息。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．完善港口设施保安规则和相关标准，统一规范港口设施保安工作。</w:t>
            </w:r>
            <w:r>
              <w:rPr>
                <w:rFonts w:ascii="Times New Roman" w:hAnsi="Times New Roman" w:eastAsia="仿宋_GB2312" w:cs="Times New Roman"/>
                <w:kern w:val="0"/>
              </w:rPr>
              <w:t>2</w:t>
            </w:r>
            <w:r>
              <w:rPr>
                <w:rFonts w:hint="eastAsia" w:ascii="Times New Roman" w:hAnsi="Times New Roman" w:eastAsia="仿宋_GB2312" w:cs="仿宋_GB2312"/>
                <w:kern w:val="0"/>
              </w:rPr>
              <w:t>．依托有关信息系统，实现港口设施保安管理信息报送和共享，加强对港口设施保安工作的监管。</w:t>
            </w:r>
            <w:r>
              <w:rPr>
                <w:rFonts w:ascii="Times New Roman" w:hAnsi="Times New Roman" w:eastAsia="仿宋_GB2312" w:cs="Times New Roman"/>
                <w:kern w:val="0"/>
              </w:rPr>
              <w:t>3</w:t>
            </w:r>
            <w:r>
              <w:rPr>
                <w:rFonts w:hint="eastAsia" w:ascii="Times New Roman" w:hAnsi="Times New Roman" w:eastAsia="仿宋_GB2312" w:cs="仿宋_GB2312"/>
                <w:kern w:val="0"/>
              </w:rPr>
              <w:t>．对下级交通运输（港口）部门履职情况进行监督检查。</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．加强信用监管，依法向社会公布港口企业信用记录。</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公路养护作业单位资质审批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公路养护作业单位资质审批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公路养护作业资质证书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《公路安全保护条例》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．统一资质许可标准，打破公路养护作业单位资质地域限制，实现公路养护作业单位资质全国通用。</w:t>
            </w:r>
            <w:r>
              <w:rPr>
                <w:rFonts w:ascii="Times New Roman" w:hAnsi="Times New Roman" w:eastAsia="仿宋_GB2312" w:cs="Times New Roman"/>
                <w:kern w:val="0"/>
              </w:rPr>
              <w:t>2</w:t>
            </w:r>
            <w:r>
              <w:rPr>
                <w:rFonts w:hint="eastAsia" w:ascii="Times New Roman" w:hAnsi="Times New Roman" w:eastAsia="仿宋_GB2312" w:cs="仿宋_GB2312"/>
                <w:kern w:val="0"/>
              </w:rPr>
              <w:t>．实现申请、审批全程网上办理并在网上公布审批条件、办理程序和审查要点。</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．不再要求申请人提供营业执照等材料，</w:t>
            </w:r>
            <w:r>
              <w:rPr>
                <w:rFonts w:hint="eastAsia" w:ascii="Times New Roman" w:hAnsi="Times New Roman" w:eastAsia="仿宋_GB2312" w:cs="仿宋_GB2312"/>
                <w:spacing w:val="-12"/>
                <w:kern w:val="0"/>
              </w:rPr>
              <w:t>在线获取营业执照信息</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，加强对企业投标及履约行为的监管。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．加强信用监管，拓展信用评价结果应用范围，依法依规实行失信惩戒。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水运工程监理企业甲级资质认定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公路工程专业丙级监理资质审批，水运工程监理企业资质认定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．实现申请、审批全程网上办理并在网上公布认定条件、办理流程、审查要点，公开办理进度。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．不再要求申请人提供营业执照复印件、企业章程和制度等材料。</w:t>
            </w:r>
            <w:r>
              <w:rPr>
                <w:rFonts w:ascii="Times New Roman" w:hAnsi="Times New Roman" w:eastAsia="仿宋_GB2312" w:cs="Times New Roman"/>
                <w:kern w:val="0"/>
              </w:rPr>
              <w:t>3</w:t>
            </w:r>
            <w:r>
              <w:rPr>
                <w:rFonts w:hint="eastAsia" w:ascii="Times New Roman" w:hAnsi="Times New Roman" w:eastAsia="仿宋_GB2312" w:cs="仿宋_GB2312"/>
                <w:kern w:val="0"/>
              </w:rPr>
              <w:t>．将专家评审时限由</w:t>
            </w:r>
            <w:r>
              <w:rPr>
                <w:rFonts w:ascii="Times New Roman" w:hAnsi="Times New Roman" w:eastAsia="仿宋_GB2312" w:cs="Times New Roman"/>
                <w:kern w:val="0"/>
              </w:rPr>
              <w:t>60</w:t>
            </w:r>
            <w:r>
              <w:rPr>
                <w:rFonts w:hint="eastAsia" w:ascii="Times New Roman" w:hAnsi="Times New Roman" w:eastAsia="仿宋_GB2312" w:cs="仿宋_GB2312"/>
                <w:kern w:val="0"/>
              </w:rPr>
              <w:t>天压减至</w:t>
            </w:r>
            <w:r>
              <w:rPr>
                <w:rFonts w:ascii="Times New Roman" w:hAnsi="Times New Roman" w:eastAsia="仿宋_GB2312" w:cs="Times New Roman"/>
                <w:kern w:val="0"/>
              </w:rPr>
              <w:t>40</w:t>
            </w:r>
            <w:r>
              <w:rPr>
                <w:rFonts w:hint="eastAsia" w:ascii="Times New Roman" w:hAnsi="Times New Roman" w:eastAsia="仿宋_GB2312" w:cs="仿宋_GB2312"/>
                <w:kern w:val="0"/>
              </w:rPr>
              <w:t>天。</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．加强信用监管，依法依规实行失信惩戒。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道路旅客运输经营许可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道路旅客运输经营许可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道路旅客运输经营许可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市、县级交通运输部门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不再要求申请人提供企业章程，现有营运客车行驶证、车辆技术等级评定结论、客车类型等级评定证明，己聘用或者拟聘用驾驶人员的</w:t>
            </w:r>
            <w:r>
              <w:rPr>
                <w:rFonts w:ascii="Times New Roman" w:hAnsi="Times New Roman" w:eastAsia="仿宋_GB2312" w:cs="Times New Roman"/>
                <w:kern w:val="0"/>
              </w:rPr>
              <w:t>3</w:t>
            </w:r>
            <w:r>
              <w:rPr>
                <w:rFonts w:hint="eastAsia" w:ascii="Times New Roman" w:hAnsi="Times New Roman" w:eastAsia="仿宋_GB2312" w:cs="仿宋_GB2312"/>
                <w:kern w:val="0"/>
              </w:rPr>
              <w:t>年内无重大以上交通责任事故证明等材料。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．强化部门间信息共享。</w:t>
            </w:r>
            <w:r>
              <w:rPr>
                <w:rFonts w:ascii="Times New Roman" w:hAnsi="Times New Roman" w:eastAsia="仿宋_GB2312" w:cs="Times New Roman"/>
                <w:kern w:val="0"/>
              </w:rPr>
              <w:t>2</w:t>
            </w:r>
            <w:r>
              <w:rPr>
                <w:rFonts w:hint="eastAsia" w:ascii="Times New Roman" w:hAnsi="Times New Roman" w:eastAsia="仿宋_GB2312" w:cs="仿宋_GB2312"/>
                <w:kern w:val="0"/>
              </w:rPr>
              <w:t>．加强社会监督，向社会公开道路旅客运输企业的运输服务质量承诺，依法及时处理投诉举报。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．加强对道路旅客运输活动的监督检查，发现违法违规行为要依法查处。</w:t>
            </w:r>
          </w:p>
        </w:tc>
      </w:tr>
      <w:tr>
        <w:tblPrEx>
          <w:tblCellMar>
            <w:top w:w="0" w:type="dxa"/>
            <w:left w:w="28" w:type="dxa"/>
            <w:bottom w:w="0" w:type="dxa"/>
            <w:right w:w="28" w:type="dxa"/>
          </w:tblCellMar>
        </w:tblPrEx>
        <w:trPr>
          <w:gridBefore w:val="1"/>
          <w:wBefore w:w="12" w:type="dxa"/>
          <w:trHeight w:val="242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危险货物运输经营许可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危险货物运输经营许可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道路危险货物运输经营许可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市、县级交通运输部门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．强化部门间信息共享，实施跨部门联合监管，强化危险货物道路运输全过程安全管理。</w:t>
            </w:r>
            <w:r>
              <w:rPr>
                <w:rFonts w:ascii="Times New Roman" w:hAnsi="Times New Roman" w:eastAsia="仿宋_GB2312" w:cs="Times New Roman"/>
                <w:kern w:val="0"/>
              </w:rPr>
              <w:t>2</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放射性物品道路运输经营许可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放射性物品道路运输经营许可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经营性放射性物品道路运输经营许可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《中华人民共和国道路运输条例》《放射性物品运输安全管理条例》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市、县级交通运输部门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．强化部门间信息共享，实施跨部门联合监管，强化放射性物品道路运输全过程安全管理。</w:t>
            </w:r>
            <w:r>
              <w:rPr>
                <w:rFonts w:ascii="Times New Roman" w:hAnsi="Times New Roman" w:eastAsia="仿宋_GB2312" w:cs="Times New Roman"/>
                <w:kern w:val="0"/>
              </w:rPr>
              <w:t>2</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65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国际道路旅客运输许可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国际道路旅客运输许可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．加强部门间信息共享和联合监管，通过信息化手段对国际道路旅客运输企业、从业人员、运输车辆进行监督管理。</w:t>
            </w:r>
            <w:r>
              <w:rPr>
                <w:rFonts w:ascii="Times New Roman" w:hAnsi="Times New Roman" w:eastAsia="仿宋_GB2312" w:cs="Times New Roman"/>
                <w:kern w:val="0"/>
              </w:rPr>
              <w:t>2</w:t>
            </w:r>
            <w:r>
              <w:rPr>
                <w:rFonts w:hint="eastAsia" w:ascii="Times New Roman" w:hAnsi="Times New Roman" w:eastAsia="仿宋_GB2312" w:cs="仿宋_GB2312"/>
                <w:kern w:val="0"/>
              </w:rPr>
              <w:t>．依托北斗卫星导航系统车载终端，加强对有关车辆的动态监控。</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52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出租汽车经营许可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出租汽车经营许可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巡游出租汽车道路运输经营许可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道路运输经营许可证、网络预约出租汽车经营许可证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市、县级交通运输部门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．开展服务质量信誉考核测评，建立出租汽车经营者信用档案并依法向社会公开信用记录，依法依规对失信主体开展失信惩戒。</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37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出租汽车车辆运营证核发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车辆运营证核发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巡游出租汽车道路运输证核发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道路运输证、网络预约出租汽车运输证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市、县级交通运输部门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对开展出租汽车技术等级评定的地区，不再要求申请人提供技术等级评定相关材料，直接向检测机构获取车辆技术等级评定信息。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．开展服务质量信誉考核测评，建立出租汽车经营者信用档案并依法向社会公开信用记录，依法依规对失信主体开展失信惩成。</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36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从事海员外派业务审批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海洋船舶船员服务机构资质证书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《对外劳务合作管理条例》《中华人民共和国船员条例》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Style w:val="16"/>
                <w:rFonts w:hint="eastAsia" w:ascii="Times New Roman" w:hAnsi="Times New Roman" w:eastAsia="仿宋_GB2312" w:cs="仿宋_GB2312"/>
                <w:color w:val="auto"/>
                <w:sz w:val="21"/>
                <w:szCs w:val="21"/>
              </w:rPr>
              <w:t>个工作日压减至</w:t>
            </w:r>
            <w:r>
              <w:rPr>
                <w:rStyle w:val="16"/>
                <w:rFonts w:ascii="Times New Roman" w:hAnsi="Times New Roman" w:eastAsia="仿宋_GB2312" w:cs="Times New Roman"/>
                <w:color w:val="auto"/>
                <w:sz w:val="21"/>
                <w:szCs w:val="21"/>
              </w:rPr>
              <w:t>15</w:t>
            </w:r>
            <w:r>
              <w:rPr>
                <w:rStyle w:val="16"/>
                <w:rFonts w:hint="eastAsia" w:ascii="Times New Roman" w:hAnsi="Times New Roman" w:eastAsia="仿宋_GB2312" w:cs="仿宋_GB2312"/>
                <w:color w:val="auto"/>
                <w:sz w:val="21"/>
                <w:szCs w:val="21"/>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双随机、一公开</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监管，发现违法违规行为要依法查处并公开结果。</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．加强信用监管，依法向社会公布有关企业信用记录，依法依规对失信主体开展失信惩戒。</w:t>
            </w:r>
            <w:r>
              <w:rPr>
                <w:rStyle w:val="15"/>
                <w:rFonts w:eastAsia="仿宋_GB2312"/>
                <w:color w:val="auto"/>
                <w:sz w:val="21"/>
                <w:szCs w:val="21"/>
              </w:rPr>
              <w:t>3</w:t>
            </w:r>
            <w:r>
              <w:rPr>
                <w:rStyle w:val="16"/>
                <w:rFonts w:hint="eastAsia" w:ascii="Times New Roman" w:hAnsi="Times New Roman" w:eastAsia="仿宋_GB2312" w:cs="仿宋_GB2312"/>
                <w:color w:val="auto"/>
                <w:sz w:val="21"/>
                <w:szCs w:val="21"/>
              </w:rPr>
              <w:t>．依法及时处理投诉举报。</w:t>
            </w:r>
          </w:p>
        </w:tc>
      </w:tr>
      <w:tr>
        <w:tblPrEx>
          <w:tblCellMar>
            <w:top w:w="0" w:type="dxa"/>
            <w:left w:w="28" w:type="dxa"/>
            <w:bottom w:w="0" w:type="dxa"/>
            <w:right w:w="28" w:type="dxa"/>
          </w:tblCellMar>
        </w:tblPrEx>
        <w:trPr>
          <w:gridBefore w:val="1"/>
          <w:wBefore w:w="12" w:type="dxa"/>
          <w:trHeight w:val="282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水利工程建设监理单位甲级资质认定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水利工程建设监理单位资质等级证书（甲级）</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．不再要求申请人提供营业执照复印件、有关人员资格证明等材料。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．直接邮寄或由企业自取证书，实现企业</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．加强信用监管，依法向社会公布水利工程建设监理单位信用状况，依法依规建立行业黑名单制度，对失信主体加大抽查比例并开展失信惩戒。</w:t>
            </w:r>
          </w:p>
        </w:tc>
      </w:tr>
      <w:tr>
        <w:tblPrEx>
          <w:tblCellMar>
            <w:top w:w="0" w:type="dxa"/>
            <w:left w:w="28" w:type="dxa"/>
            <w:bottom w:w="0" w:type="dxa"/>
            <w:right w:w="28" w:type="dxa"/>
          </w:tblCellMar>
        </w:tblPrEx>
        <w:trPr>
          <w:gridBefore w:val="1"/>
          <w:wBefore w:w="12" w:type="dxa"/>
          <w:trHeight w:val="349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水利工程建设监理单位资质等级证书（乙级）</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．不再要求申请人提供营业执照复印件、有关人员资格证明等材料。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．直接邮寄或由企业自取证书，实现企业</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．加强信用监管，依法向社会公布水利工程建设监理单位信用状况，依法依规建立行业黑名单制度，对失信主体加大抽查比例并开展失信惩戒。</w:t>
            </w:r>
          </w:p>
        </w:tc>
      </w:tr>
      <w:tr>
        <w:tblPrEx>
          <w:tblCellMar>
            <w:top w:w="0" w:type="dxa"/>
            <w:left w:w="28" w:type="dxa"/>
            <w:bottom w:w="0" w:type="dxa"/>
            <w:right w:w="28" w:type="dxa"/>
          </w:tblCellMar>
        </w:tblPrEx>
        <w:trPr>
          <w:gridBefore w:val="1"/>
          <w:wBefore w:w="12" w:type="dxa"/>
          <w:trHeight w:val="411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水利工程质量检测单位资质认定（甲级）</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水利工程质量检测单位资质等级证书（甲级）</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．不再要求申请人提供营业执照复印件、有关人员资格证明等材料。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．直接邮寄或由企业自取证书，实现企业</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．加强信用监管，依法向社会公布水利工程质量检测单位（甲级）信用状况，依法依规建立行业黑名单制度，对失信主体加大抽查比例并开展失信惩戒。</w:t>
            </w:r>
          </w:p>
        </w:tc>
      </w:tr>
      <w:tr>
        <w:tblPrEx>
          <w:tblCellMar>
            <w:top w:w="0" w:type="dxa"/>
            <w:left w:w="28" w:type="dxa"/>
            <w:bottom w:w="0" w:type="dxa"/>
            <w:right w:w="28" w:type="dxa"/>
          </w:tblCellMar>
        </w:tblPrEx>
        <w:trPr>
          <w:gridBefore w:val="1"/>
          <w:wBefore w:w="12" w:type="dxa"/>
          <w:trHeight w:val="761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河道（含长江）采砂许可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河道采砂许可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河道采砂许可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河道采砂许可证、长江河道采砂许可证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《中华人民共和国水法》《中华人民共和国河道管理条例》《长江河道采砂管理条例》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县级以上地方水利部门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．加强河道采砂规划编制审批，实行年度采量控制，及时向社会公布可采区、可采期、可采量。</w:t>
            </w:r>
            <w:r>
              <w:rPr>
                <w:rFonts w:ascii="Times New Roman" w:hAnsi="Times New Roman" w:eastAsia="仿宋_GB2312" w:cs="Times New Roman"/>
                <w:kern w:val="0"/>
              </w:rPr>
              <w:t>2</w:t>
            </w:r>
            <w:r>
              <w:rPr>
                <w:rFonts w:hint="eastAsia" w:ascii="Times New Roman" w:hAnsi="Times New Roman" w:eastAsia="仿宋_GB2312" w:cs="仿宋_GB2312"/>
                <w:kern w:val="0"/>
              </w:rPr>
              <w:t>．对公益性采砂减少审批环节，对符合相关工程建设项目程序的，不再同时开展河道（含长江）采砂行政许可。</w:t>
            </w:r>
            <w:r>
              <w:rPr>
                <w:rFonts w:ascii="Times New Roman" w:hAnsi="Times New Roman" w:eastAsia="仿宋_GB2312" w:cs="Times New Roman"/>
                <w:kern w:val="0"/>
              </w:rPr>
              <w:t>3</w:t>
            </w:r>
            <w:r>
              <w:rPr>
                <w:rFonts w:hint="eastAsia" w:ascii="Times New Roman" w:hAnsi="Times New Roman" w:eastAsia="仿宋_GB2312" w:cs="仿宋_GB2312"/>
                <w:kern w:val="0"/>
              </w:rPr>
              <w:t>．采取灵活的许可实施方式，各地可结合实际采取招标等公平竞争的方式实施许可。</w:t>
            </w:r>
            <w:r>
              <w:rPr>
                <w:rFonts w:ascii="Times New Roman" w:hAnsi="Times New Roman" w:eastAsia="仿宋_GB2312" w:cs="Times New Roman"/>
                <w:kern w:val="0"/>
              </w:rPr>
              <w:t>4</w:t>
            </w:r>
            <w:r>
              <w:rPr>
                <w:rFonts w:hint="eastAsia" w:ascii="Times New Roman" w:hAnsi="Times New Roman" w:eastAsia="仿宋_GB2312" w:cs="仿宋_GB2312"/>
                <w:kern w:val="0"/>
              </w:rPr>
              <w:t>．鼓励和支持河砂统一开采管理。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．落实河道采砂管理河长、水行政主管部门、现场监管部门和行政执法部门四方责任。</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四不两直</w:t>
            </w:r>
            <w:r>
              <w:rPr>
                <w:rFonts w:ascii="Times New Roman" w:hAnsi="Times New Roman" w:eastAsia="仿宋_GB2312" w:cs="Times New Roman"/>
                <w:kern w:val="0"/>
              </w:rPr>
              <w:t>”</w:t>
            </w:r>
            <w:r>
              <w:rPr>
                <w:rFonts w:hint="eastAsia" w:ascii="Times New Roman" w:hAnsi="Times New Roman" w:eastAsia="仿宋_GB2312" w:cs="仿宋_GB2312"/>
                <w:kern w:val="0"/>
              </w:rPr>
              <w:t>暗访，加强对采砂情况的监检查。</w:t>
            </w:r>
            <w:r>
              <w:rPr>
                <w:rFonts w:ascii="Times New Roman" w:hAnsi="Times New Roman" w:eastAsia="仿宋_GB2312" w:cs="Times New Roman"/>
                <w:kern w:val="0"/>
              </w:rPr>
              <w:t>3</w:t>
            </w:r>
            <w:r>
              <w:rPr>
                <w:rFonts w:hint="eastAsia" w:ascii="Times New Roman" w:hAnsi="Times New Roman" w:eastAsia="仿宋_GB2312" w:cs="仿宋_GB2312"/>
                <w:kern w:val="0"/>
              </w:rPr>
              <w:t>．对长江干流实行砂石采运管理单制度，加强采砂现场及运输环节监管。</w:t>
            </w:r>
            <w:r>
              <w:rPr>
                <w:rFonts w:ascii="Times New Roman" w:hAnsi="Times New Roman" w:eastAsia="仿宋_GB2312" w:cs="Times New Roman"/>
                <w:kern w:val="0"/>
              </w:rPr>
              <w:t>4</w:t>
            </w:r>
            <w:r>
              <w:rPr>
                <w:rFonts w:hint="eastAsia" w:ascii="Times New Roman" w:hAnsi="Times New Roman" w:eastAsia="仿宋_GB2312" w:cs="仿宋_GB2312"/>
                <w:kern w:val="0"/>
              </w:rPr>
              <w:t>．运用卫星遥感、卫星导航定位、视频监控、无人机航测等技术手段进行动态监控。</w:t>
            </w:r>
            <w:r>
              <w:rPr>
                <w:rFonts w:ascii="Times New Roman" w:hAnsi="Times New Roman" w:eastAsia="仿宋_GB2312" w:cs="Times New Roman"/>
                <w:kern w:val="0"/>
              </w:rPr>
              <w:t>5</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750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取水许可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取水许可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取水许可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取水许可证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《中华人民共和国水法》《取水许可和水资源费征收管理条例》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县级以上地方水利部门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．在各类开发区、工业园区、新区和其他有条件的区域，推行水资源论证区域评估，对已实施水资源论证域评估范围内的建设项目推行取水许可告知承诺制。</w:t>
            </w:r>
            <w:r>
              <w:rPr>
                <w:rFonts w:ascii="Times New Roman" w:hAnsi="Times New Roman" w:eastAsia="仿宋_GB2312" w:cs="Times New Roman"/>
                <w:kern w:val="0"/>
              </w:rPr>
              <w:t>2</w:t>
            </w:r>
            <w:r>
              <w:rPr>
                <w:rFonts w:hint="eastAsia" w:ascii="Times New Roman" w:hAnsi="Times New Roman" w:eastAsia="仿宋_GB2312" w:cs="仿宋_GB2312"/>
                <w:kern w:val="0"/>
              </w:rPr>
              <w:t>．按国务院统一部署，推广取水许可电子许可证，实现申请、审批全程网上办理。</w:t>
            </w:r>
            <w:r>
              <w:rPr>
                <w:rFonts w:ascii="Times New Roman" w:hAnsi="Times New Roman" w:eastAsia="仿宋_GB2312" w:cs="Times New Roman"/>
                <w:kern w:val="0"/>
              </w:rPr>
              <w:t>3</w:t>
            </w:r>
            <w:r>
              <w:rPr>
                <w:rFonts w:hint="eastAsia" w:ascii="Times New Roman" w:hAnsi="Times New Roman" w:eastAsia="仿宋_GB2312" w:cs="仿宋_GB2312"/>
                <w:kern w:val="0"/>
              </w:rPr>
              <w:t>．简化优化建设项目水资源论证管理要求，实行报告表、报告书分类管理，对取水量较小、用水工艺简单且取退水影响小的项目推行报告表管理。</w:t>
            </w:r>
            <w:r>
              <w:rPr>
                <w:rFonts w:ascii="Times New Roman" w:hAnsi="Times New Roman" w:eastAsia="仿宋_GB2312" w:cs="Times New Roman"/>
                <w:kern w:val="0"/>
              </w:rPr>
              <w:t>4</w:t>
            </w:r>
            <w:r>
              <w:rPr>
                <w:rFonts w:hint="eastAsia" w:ascii="Times New Roman" w:hAnsi="Times New Roman" w:eastAsia="仿宋_GB2312" w:cs="仿宋_GB2312"/>
                <w:kern w:val="0"/>
              </w:rPr>
              <w:t>．简化技术审查环节，细化明确报告书技术审查标准，报告书技术审查时限由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个工作日（不含报告书修改时间）。对报告表实行备案承诺制，不再组织技术审查，由水利部门直接审核。</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监管，发现取水单位和个人取用水、有关技术单位编制报告中存在违法行为的，要依法查处并向社会公开。</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．加强信用监管，将取水单位和个人的相关违法信息纳入社会征信体系，依法依规对失信主体开展失信惩戒。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生鲜乳准运证明核发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生鲜乳准运证明核发</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《乳品质量安全监督管理条例》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县级农业农村（畜牧兽医）部门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将生鲜乳准运证有效期由</w:t>
            </w:r>
            <w:r>
              <w:rPr>
                <w:rFonts w:ascii="Times New Roman" w:hAnsi="Times New Roman" w:eastAsia="仿宋_GB2312" w:cs="Times New Roman"/>
                <w:kern w:val="0"/>
              </w:rPr>
              <w:t>1</w:t>
            </w:r>
            <w:r>
              <w:rPr>
                <w:rFonts w:hint="eastAsia" w:ascii="Times New Roman" w:hAnsi="Times New Roman" w:eastAsia="仿宋_GB2312" w:cs="仿宋_GB2312"/>
                <w:kern w:val="0"/>
              </w:rPr>
              <w:t>年延长至</w:t>
            </w:r>
            <w:r>
              <w:rPr>
                <w:rFonts w:ascii="Times New Roman" w:hAnsi="Times New Roman" w:eastAsia="仿宋_GB2312" w:cs="Times New Roman"/>
                <w:kern w:val="0"/>
              </w:rPr>
              <w:t>2</w:t>
            </w:r>
            <w:r>
              <w:rPr>
                <w:rFonts w:hint="eastAsia" w:ascii="Times New Roman" w:hAnsi="Times New Roman" w:eastAsia="仿宋_GB2312" w:cs="仿宋_GB2312"/>
                <w:kern w:val="0"/>
              </w:rPr>
              <w:t>年。</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．加强对生鲜乳运输车辆的监管，将车辆全部纳入监管监测信息系统，实时掌握运营情况。</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《乳品质量安全监督管理条例》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县级农业农村（畜牧兽医）部门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．加强对生鲜乳收购站的监管，将其全部纳入监管监测信息系统，实时掌握收购、运营情况。</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农作物种子、食用菌菌种生产经营许可证核发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农作物种子、生产经营许可证核发，食用菌菌种生产经营许可证核发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农作物种子、生产经营许可证核发，食用菌菌种生产经营许可证核发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农作物种子、食用菌菌种生产经营许可证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．强化社会监督，依法及时处理举报、投诉问题，调查处理结果向社会公开。</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进出口农作物种子审批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动植物苗种进（出）口审批表</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监管，对实行承诺备案和申请资料留存备查的企业实施重点监管，严肃查处弄虚作假骗取许可行为。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．加强信用监管，向社会公布进出口农作物种子企业信用状况，依法依规对失信主体开展失信惩戒。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食用菌菌种进出口审批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草种、食用菌菌种进出口审批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动植物苗种进（出）口审批表</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．强化社会监督，依法及时处理举报、投诉问题，调查处理结果向社会公开。</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农作物种子生产经营（外商投资企业）许可证核发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．实现申请、受理网上办理。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．不再要求申请人提供种子检验、加工等设备清单和购置发票复印件。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监管，对实行承诺备案和申请资料留存备查的企业实施重点监管，严肃查处弄虚作假骗取许可行为。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．加强信用监管，依法向社会公布外商投资农作物种子企业信用状况，依法依规对失信主体开展失信惩戒</w:t>
            </w:r>
          </w:p>
        </w:tc>
      </w:tr>
      <w:tr>
        <w:tblPrEx>
          <w:tblCellMar>
            <w:top w:w="0" w:type="dxa"/>
            <w:left w:w="28" w:type="dxa"/>
            <w:bottom w:w="0" w:type="dxa"/>
            <w:right w:w="28" w:type="dxa"/>
          </w:tblCellMar>
        </w:tblPrEx>
        <w:trPr>
          <w:gridBefore w:val="1"/>
          <w:wBefore w:w="12" w:type="dxa"/>
          <w:trHeight w:val="349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农作物种子生产经营（进出口）许可证核发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．实现申请、受理网上办理。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．不再要求申请人提供种子检验、加工等设备清单和购置发票复印件。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监管，对实行承诺备案和申请资料留存备查的企业实施重点监管，严肃查处弄虚作假骗取许可行为。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．加强信用监管，依法向社会公布外商投资农作物种子企业信用状况，依法依规对失信主体开展失信惩戒。</w:t>
            </w:r>
          </w:p>
        </w:tc>
      </w:tr>
      <w:tr>
        <w:tblPrEx>
          <w:tblCellMar>
            <w:top w:w="0" w:type="dxa"/>
            <w:left w:w="28" w:type="dxa"/>
            <w:bottom w:w="0" w:type="dxa"/>
            <w:right w:w="28" w:type="dxa"/>
          </w:tblCellMar>
        </w:tblPrEx>
        <w:trPr>
          <w:gridBefore w:val="1"/>
          <w:wBefore w:w="12" w:type="dxa"/>
          <w:trHeight w:val="412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农作物种子质量检验机构资格认定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农作物种子质量检验机构资格认定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农作物种子质量检验机构考核证书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．不再要求申请人提供机构设置、人员身份等证明材料。</w:t>
            </w:r>
            <w:r>
              <w:rPr>
                <w:rFonts w:ascii="Times New Roman" w:hAnsi="Times New Roman" w:eastAsia="仿宋_GB2312" w:cs="Times New Roman"/>
                <w:kern w:val="0"/>
              </w:rPr>
              <w:t>2</w:t>
            </w:r>
            <w:r>
              <w:rPr>
                <w:rFonts w:hint="eastAsia" w:ascii="Times New Roman" w:hAnsi="Times New Roman" w:eastAsia="仿宋_GB2312" w:cs="仿宋_GB2312"/>
                <w:kern w:val="0"/>
              </w:rPr>
              <w:t>．将人员数量要求由不少于</w:t>
            </w:r>
            <w:r>
              <w:rPr>
                <w:rFonts w:ascii="Times New Roman" w:hAnsi="Times New Roman" w:eastAsia="仿宋_GB2312" w:cs="Times New Roman"/>
                <w:kern w:val="0"/>
              </w:rPr>
              <w:t>5</w:t>
            </w:r>
            <w:r>
              <w:rPr>
                <w:rFonts w:hint="eastAsia" w:ascii="Times New Roman" w:hAnsi="Times New Roman" w:eastAsia="仿宋_GB2312" w:cs="仿宋_GB2312"/>
                <w:kern w:val="0"/>
              </w:rPr>
              <w:t>人压减为满足要求即可，将仪器设备种类由不少于</w:t>
            </w:r>
            <w:r>
              <w:rPr>
                <w:rFonts w:ascii="Times New Roman" w:hAnsi="Times New Roman" w:eastAsia="仿宋_GB2312" w:cs="Times New Roman"/>
                <w:kern w:val="0"/>
              </w:rPr>
              <w:t>6</w:t>
            </w:r>
            <w:r>
              <w:rPr>
                <w:rFonts w:hint="eastAsia" w:ascii="Times New Roman" w:hAnsi="Times New Roman" w:eastAsia="仿宋_GB2312" w:cs="仿宋_GB2312"/>
                <w:kern w:val="0"/>
              </w:rPr>
              <w:t>类压减为满足要求即可。</w:t>
            </w:r>
            <w:r>
              <w:rPr>
                <w:rFonts w:ascii="Times New Roman" w:hAnsi="Times New Roman" w:eastAsia="仿宋_GB2312" w:cs="Times New Roman"/>
                <w:kern w:val="0"/>
              </w:rPr>
              <w:t>3</w:t>
            </w:r>
            <w:r>
              <w:rPr>
                <w:rFonts w:hint="eastAsia" w:ascii="Times New Roman" w:hAnsi="Times New Roman" w:eastAsia="仿宋_GB2312" w:cs="仿宋_GB2312"/>
                <w:kern w:val="0"/>
              </w:rPr>
              <w:t>．将能力验证时限由</w:t>
            </w:r>
            <w:r>
              <w:rPr>
                <w:rFonts w:ascii="Times New Roman" w:hAnsi="Times New Roman" w:eastAsia="仿宋_GB2312" w:cs="Times New Roman"/>
                <w:kern w:val="0"/>
              </w:rPr>
              <w:t>90</w:t>
            </w:r>
            <w:r>
              <w:rPr>
                <w:rFonts w:hint="eastAsia" w:ascii="Times New Roman" w:hAnsi="Times New Roman" w:eastAsia="仿宋_GB2312" w:cs="仿宋_GB2312"/>
                <w:kern w:val="0"/>
              </w:rPr>
              <w:t>天压减为最长不超过</w:t>
            </w:r>
            <w:r>
              <w:rPr>
                <w:rFonts w:ascii="Times New Roman" w:hAnsi="Times New Roman" w:eastAsia="仿宋_GB2312" w:cs="Times New Roman"/>
                <w:kern w:val="0"/>
              </w:rPr>
              <w:t>45</w:t>
            </w:r>
            <w:r>
              <w:rPr>
                <w:rFonts w:hint="eastAsia" w:ascii="Times New Roman" w:hAnsi="Times New Roman" w:eastAsia="仿宋_GB2312" w:cs="仿宋_GB2312"/>
                <w:kern w:val="0"/>
              </w:rPr>
              <w:t>天。</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监管，根据风险程度、信用水平，合理确定抽查比例，现场检查时重点对仪器设备完整性、检验场所安全性、有关数据处理和保存合规性等进行检查。</w:t>
            </w:r>
            <w:r>
              <w:rPr>
                <w:rFonts w:ascii="Times New Roman" w:hAnsi="Times New Roman" w:eastAsia="仿宋_GB2312" w:cs="Times New Roman"/>
                <w:kern w:val="0"/>
              </w:rPr>
              <w:t>2</w:t>
            </w:r>
            <w:r>
              <w:rPr>
                <w:rFonts w:hint="eastAsia" w:ascii="Times New Roman" w:hAnsi="Times New Roman" w:eastAsia="仿宋_GB2312" w:cs="仿宋_GB2312"/>
                <w:kern w:val="0"/>
              </w:rPr>
              <w:t>．委托有关技术机构，对检验单位定期开展检测能力、仪器设备、管理程序等方面的能力验证。</w:t>
            </w:r>
            <w:r>
              <w:rPr>
                <w:rFonts w:ascii="Times New Roman" w:hAnsi="Times New Roman" w:eastAsia="仿宋_GB2312" w:cs="Times New Roman"/>
                <w:kern w:val="0"/>
              </w:rPr>
              <w:t>3</w:t>
            </w:r>
            <w:r>
              <w:rPr>
                <w:rFonts w:hint="eastAsia" w:ascii="Times New Roman" w:hAnsi="Times New Roman" w:eastAsia="仿宋_GB2312" w:cs="仿宋_GB2312"/>
                <w:kern w:val="0"/>
              </w:rPr>
              <w:t>．加强监测，针对发现的种子质量检验普遍问题和突出风险开展专项检查。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食用菌菌种质量检验机构资格认定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食用菌菌种质量检验机构资格认定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食用菌菌种质量检验机构考核证书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．不再要求申请人提供机构设置、人员身份等证明材料。</w:t>
            </w:r>
            <w:r>
              <w:rPr>
                <w:rFonts w:ascii="Times New Roman" w:hAnsi="Times New Roman" w:eastAsia="仿宋_GB2312" w:cs="Times New Roman"/>
                <w:kern w:val="0"/>
              </w:rPr>
              <w:t>2</w:t>
            </w:r>
            <w:r>
              <w:rPr>
                <w:rFonts w:hint="eastAsia" w:ascii="Times New Roman" w:hAnsi="Times New Roman" w:eastAsia="仿宋_GB2312" w:cs="仿宋_GB2312"/>
                <w:kern w:val="0"/>
              </w:rPr>
              <w:t>．将人员数量要求由不少于</w:t>
            </w:r>
            <w:r>
              <w:rPr>
                <w:rFonts w:ascii="Times New Roman" w:hAnsi="Times New Roman" w:eastAsia="仿宋_GB2312" w:cs="Times New Roman"/>
                <w:kern w:val="0"/>
              </w:rPr>
              <w:t>5</w:t>
            </w:r>
            <w:r>
              <w:rPr>
                <w:rFonts w:hint="eastAsia" w:ascii="Times New Roman" w:hAnsi="Times New Roman" w:eastAsia="仿宋_GB2312" w:cs="仿宋_GB2312"/>
                <w:kern w:val="0"/>
              </w:rPr>
              <w:t>人压减为满足要求即可，将仪器设备种类由不少于</w:t>
            </w:r>
            <w:r>
              <w:rPr>
                <w:rFonts w:ascii="Times New Roman" w:hAnsi="Times New Roman" w:eastAsia="仿宋_GB2312" w:cs="Times New Roman"/>
                <w:kern w:val="0"/>
              </w:rPr>
              <w:t>6</w:t>
            </w:r>
            <w:r>
              <w:rPr>
                <w:rFonts w:hint="eastAsia" w:ascii="Times New Roman" w:hAnsi="Times New Roman" w:eastAsia="仿宋_GB2312" w:cs="仿宋_GB2312"/>
                <w:kern w:val="0"/>
              </w:rPr>
              <w:t>类压减为满足要求即可。</w:t>
            </w:r>
            <w:r>
              <w:rPr>
                <w:rFonts w:ascii="Times New Roman" w:hAnsi="Times New Roman" w:eastAsia="仿宋_GB2312" w:cs="Times New Roman"/>
                <w:kern w:val="0"/>
              </w:rPr>
              <w:t>3</w:t>
            </w:r>
            <w:r>
              <w:rPr>
                <w:rFonts w:hint="eastAsia" w:ascii="Times New Roman" w:hAnsi="Times New Roman" w:eastAsia="仿宋_GB2312" w:cs="仿宋_GB2312"/>
                <w:kern w:val="0"/>
              </w:rPr>
              <w:t>．将能力验证时限由</w:t>
            </w:r>
            <w:r>
              <w:rPr>
                <w:rFonts w:ascii="Times New Roman" w:hAnsi="Times New Roman" w:eastAsia="仿宋_GB2312" w:cs="Times New Roman"/>
                <w:kern w:val="0"/>
              </w:rPr>
              <w:t>90</w:t>
            </w:r>
            <w:r>
              <w:rPr>
                <w:rFonts w:hint="eastAsia" w:ascii="Times New Roman" w:hAnsi="Times New Roman" w:eastAsia="仿宋_GB2312" w:cs="仿宋_GB2312"/>
                <w:kern w:val="0"/>
              </w:rPr>
              <w:t>天压减至最长不超过</w:t>
            </w:r>
            <w:r>
              <w:rPr>
                <w:rFonts w:ascii="Times New Roman" w:hAnsi="Times New Roman" w:eastAsia="仿宋_GB2312" w:cs="Times New Roman"/>
                <w:kern w:val="0"/>
              </w:rPr>
              <w:t>45</w:t>
            </w:r>
            <w:r>
              <w:rPr>
                <w:rFonts w:hint="eastAsia" w:ascii="Times New Roman" w:hAnsi="Times New Roman" w:eastAsia="仿宋_GB2312" w:cs="仿宋_GB2312"/>
                <w:kern w:val="0"/>
              </w:rPr>
              <w:t>天。</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监管，根据风险程度、信用水平，合理确定抽查比例，现场检查时重点对仪器设备完整性、检验场所安全性、有关数据处理和保存合规性等进行检查。</w:t>
            </w:r>
            <w:r>
              <w:rPr>
                <w:rFonts w:ascii="Times New Roman" w:hAnsi="Times New Roman" w:eastAsia="仿宋_GB2312" w:cs="Times New Roman"/>
                <w:kern w:val="0"/>
              </w:rPr>
              <w:t>2</w:t>
            </w:r>
            <w:r>
              <w:rPr>
                <w:rFonts w:hint="eastAsia" w:ascii="Times New Roman" w:hAnsi="Times New Roman" w:eastAsia="仿宋_GB2312" w:cs="仿宋_GB2312"/>
                <w:kern w:val="0"/>
              </w:rPr>
              <w:t>．委托有关技术机构，对检验单位定期开展检测能力、仪器设备、管理程序等方面的能力验证。</w:t>
            </w:r>
            <w:r>
              <w:rPr>
                <w:rFonts w:ascii="Times New Roman" w:hAnsi="Times New Roman" w:eastAsia="仿宋_GB2312" w:cs="Times New Roman"/>
                <w:kern w:val="0"/>
              </w:rPr>
              <w:t>3</w:t>
            </w:r>
            <w:r>
              <w:rPr>
                <w:rFonts w:hint="eastAsia" w:ascii="Times New Roman" w:hAnsi="Times New Roman" w:eastAsia="仿宋_GB2312" w:cs="仿宋_GB2312"/>
                <w:kern w:val="0"/>
              </w:rPr>
              <w:t>．加强监测，针对发现的种子质量检验普遍问题和突出风险开展专项检查。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转基因农作物种子生产经营许可证核发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转基因农作物种子生产经营许可证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《中华人民共和国种子法》《农业转基因生物安全管理条例》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监管，对实行承诺备案和申请资料留存备查的企业实施重点监管，严肃查处弄虚作假骗取许可行为。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．加强信用监管，依法向社会公布农作物种子企业信用状况，依法依规对失信主体开展失信惩戒。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转基因种畜禽生产经营许可证核发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转基因种畜禽生产经营许可证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．加强行业监测，将风险隐患较多的企业列入重点监管对象，确保不发生重大风险。</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hint="eastAsia" w:ascii="Times New Roman" w:hAnsi="Times New Roman" w:eastAsia="仿宋_GB2312" w:cs="仿宋_GB2312"/>
                <w:spacing w:val="-10"/>
                <w:kern w:val="0"/>
              </w:rPr>
              <w:t>并将调查处理结果向社会公开</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转基因水产苗种生产经营许可证核发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转基因水产苗种生产经营许可证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．依法及时处理举报、投诉问题，处理结果依法向社会公开并记入企业信用记录。</w:t>
            </w:r>
          </w:p>
        </w:tc>
      </w:tr>
      <w:tr>
        <w:tblPrEx>
          <w:tblCellMar>
            <w:top w:w="0" w:type="dxa"/>
            <w:left w:w="28" w:type="dxa"/>
            <w:bottom w:w="0" w:type="dxa"/>
            <w:right w:w="28" w:type="dxa"/>
          </w:tblCellMar>
        </w:tblPrEx>
        <w:trPr>
          <w:gridBefore w:val="1"/>
          <w:wBefore w:w="12" w:type="dxa"/>
          <w:trHeight w:val="174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农业转基因生物加工审批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农业转基因生物生产加工审批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农业转基因生物加工许可证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不再要求申请人提供加工原料的《农业转基因生物安全证书》复印件。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．畅通投诉举报渠道，及时调查处理并将处理结果向社会公开。</w:t>
            </w:r>
            <w:r>
              <w:rPr>
                <w:rFonts w:ascii="Times New Roman" w:hAnsi="Times New Roman" w:eastAsia="仿宋_GB2312" w:cs="Times New Roman"/>
                <w:kern w:val="0"/>
              </w:rPr>
              <w:t>3</w:t>
            </w:r>
            <w:r>
              <w:rPr>
                <w:rFonts w:hint="eastAsia" w:ascii="Times New Roman" w:hAnsi="Times New Roman" w:eastAsia="仿宋_GB2312" w:cs="仿宋_GB2312"/>
                <w:kern w:val="0"/>
              </w:rPr>
              <w:t>．加强行业自律。</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种畜禽生产经营许可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种畜禽生产经营许可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种畜禽生产经营许可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种畜禽生产经营许可证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《中华人民共和国畜牧法》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农业农村厅；市、县级农业农村部门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199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蜂种生产经营许可证核发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蜂种生产经营许可证核发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蜂种生产经营许可证核发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蜂种生产经营许可证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《中华人民共和国畜牧法》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农业农村厅；县级农业农村部门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233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蚕种生产经营许可证核发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蚕种生产、经营许可证核发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蚕种生产、经营许可证核发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蚕种生产经营许可证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《中华人民共和国畜牧法》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农业农村厅；县级农业农村部门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510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农产品质量安全检测机构资格认定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省级及以下农产品质量安全检测机构考核</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农产品质量安全检测机构考核合格证书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《中华人民共和国农产品质量安全法》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spacing w:val="-10"/>
                <w:kern w:val="0"/>
              </w:rPr>
              <w:t>20</w:t>
            </w:r>
            <w:r>
              <w:rPr>
                <w:rFonts w:hint="eastAsia" w:ascii="Times New Roman" w:hAnsi="Times New Roman" w:eastAsia="仿宋_GB2312" w:cs="仿宋_GB2312"/>
                <w:spacing w:val="-10"/>
                <w:kern w:val="0"/>
              </w:rPr>
              <w:t>个工作日（现场评审不超过</w:t>
            </w:r>
            <w:r>
              <w:rPr>
                <w:rFonts w:ascii="Times New Roman" w:hAnsi="Times New Roman" w:eastAsia="仿宋_GB2312" w:cs="Times New Roman"/>
                <w:spacing w:val="-10"/>
                <w:kern w:val="0"/>
              </w:rPr>
              <w:t>2</w:t>
            </w:r>
            <w:r>
              <w:rPr>
                <w:rFonts w:hint="eastAsia" w:ascii="Times New Roman" w:hAnsi="Times New Roman" w:eastAsia="仿宋_GB2312" w:cs="仿宋_GB2312"/>
                <w:spacing w:val="-10"/>
                <w:kern w:val="0"/>
              </w:rPr>
              <w:t>个月）压减至</w:t>
            </w:r>
            <w:r>
              <w:rPr>
                <w:rFonts w:ascii="Times New Roman" w:hAnsi="Times New Roman" w:eastAsia="仿宋_GB2312" w:cs="Times New Roman"/>
                <w:spacing w:val="-10"/>
                <w:kern w:val="0"/>
              </w:rPr>
              <w:t>15</w:t>
            </w:r>
            <w:r>
              <w:rPr>
                <w:rFonts w:hint="eastAsia" w:ascii="Times New Roman" w:hAnsi="Times New Roman" w:eastAsia="仿宋_GB2312" w:cs="仿宋_GB2312"/>
                <w:spacing w:val="-10"/>
                <w:kern w:val="0"/>
              </w:rPr>
              <w:t>个工作日（现场评审不超过</w:t>
            </w:r>
            <w:r>
              <w:rPr>
                <w:rFonts w:ascii="Times New Roman" w:hAnsi="Times New Roman" w:eastAsia="仿宋_GB2312" w:cs="Times New Roman"/>
                <w:spacing w:val="-10"/>
                <w:kern w:val="0"/>
              </w:rPr>
              <w:t>2</w:t>
            </w:r>
            <w:r>
              <w:rPr>
                <w:rFonts w:hint="eastAsia" w:ascii="Times New Roman" w:hAnsi="Times New Roman" w:eastAsia="仿宋_GB2312" w:cs="仿宋_GB2312"/>
                <w:spacing w:val="-10"/>
                <w:kern w:val="0"/>
              </w:rPr>
              <w:t>个月）</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．对精简的材料及其证明事项，在现场评审或监督检查中予以重点核查，发现虚假或不符合条件的机构要依法处理。</w:t>
            </w:r>
            <w:r>
              <w:rPr>
                <w:rFonts w:ascii="Times New Roman" w:hAnsi="Times New Roman" w:eastAsia="仿宋_GB2312" w:cs="Times New Roman"/>
                <w:kern w:val="0"/>
              </w:rPr>
              <w:t>3</w:t>
            </w:r>
            <w:r>
              <w:rPr>
                <w:rFonts w:hint="eastAsia" w:ascii="Times New Roman" w:hAnsi="Times New Roman" w:eastAsia="仿宋_GB2312" w:cs="仿宋_GB2312"/>
                <w:kern w:val="0"/>
              </w:rPr>
              <w:t>．加强监测，针对发现的普遍问题和突出风险开展专项检查。</w:t>
            </w:r>
          </w:p>
        </w:tc>
      </w:tr>
      <w:tr>
        <w:tblPrEx>
          <w:tblCellMar>
            <w:top w:w="0" w:type="dxa"/>
            <w:left w:w="28" w:type="dxa"/>
            <w:bottom w:w="0" w:type="dxa"/>
            <w:right w:w="28" w:type="dxa"/>
          </w:tblCellMar>
        </w:tblPrEx>
        <w:trPr>
          <w:gridBefore w:val="1"/>
          <w:wBefore w:w="12" w:type="dxa"/>
          <w:trHeight w:val="233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兽药经营许可证核发（非生物制品类）</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监管，发现违法违规行为要依法查处并公开查处结果。</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．对风险等级高的领域、投诉举报多的企业增加监督检查次数和抽检兽药数量，实施重点监管。</w:t>
            </w:r>
          </w:p>
        </w:tc>
      </w:tr>
      <w:tr>
        <w:tblPrEx>
          <w:tblCellMar>
            <w:top w:w="0" w:type="dxa"/>
            <w:left w:w="28" w:type="dxa"/>
            <w:bottom w:w="0" w:type="dxa"/>
            <w:right w:w="28" w:type="dxa"/>
          </w:tblCellMar>
        </w:tblPrEx>
        <w:trPr>
          <w:gridBefore w:val="1"/>
          <w:wBefore w:w="12" w:type="dxa"/>
          <w:trHeight w:val="258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动物诊疗许可证核发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动物诊疗许可证核发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动物诊疗许可证核发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动物诊疗许可证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《中华人民共和国动物防疫法》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监管，发现违法违规行为要依法查处并公开查处结果。</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．加强行业监测，针对发现的普遍性问题和突出风险开展专项行动，确保不发生系统性、区域性风险。</w:t>
            </w:r>
          </w:p>
        </w:tc>
      </w:tr>
      <w:tr>
        <w:tblPrEx>
          <w:tblCellMar>
            <w:top w:w="0" w:type="dxa"/>
            <w:left w:w="28" w:type="dxa"/>
            <w:bottom w:w="0" w:type="dxa"/>
            <w:right w:w="28" w:type="dxa"/>
          </w:tblCellMar>
        </w:tblPrEx>
        <w:trPr>
          <w:gridBefore w:val="1"/>
          <w:wBefore w:w="12" w:type="dxa"/>
          <w:trHeight w:val="264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农药登记试验单位认定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农药登记试验单位证书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．不再要求申请人同时提供申请材料的纸质文件和电子文档。</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．及时处理有关投诉举报，调查处理结果向社会公开。</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．加强信用监管，向社会公布农药登记试验单位信用状况，依法依规对失信主体开展失信惩戒。</w:t>
            </w:r>
          </w:p>
        </w:tc>
      </w:tr>
      <w:tr>
        <w:tblPrEx>
          <w:tblCellMar>
            <w:top w:w="0" w:type="dxa"/>
            <w:left w:w="28" w:type="dxa"/>
            <w:bottom w:w="0" w:type="dxa"/>
            <w:right w:w="28" w:type="dxa"/>
          </w:tblCellMar>
        </w:tblPrEx>
        <w:trPr>
          <w:gridBefore w:val="1"/>
          <w:wBefore w:w="12" w:type="dxa"/>
          <w:trHeight w:val="256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．不再要求申请人同时提供申请材料的纸质文件和电子文档。</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．及时处理有关投诉举报，调查处理结果向社会公开。</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．加强信用监管，向社会公布农药登记试验单位信用状况，依法依规对失信主体开展失信惩戒。</w:t>
            </w:r>
          </w:p>
        </w:tc>
      </w:tr>
      <w:tr>
        <w:tblPrEx>
          <w:tblCellMar>
            <w:top w:w="0" w:type="dxa"/>
            <w:left w:w="28" w:type="dxa"/>
            <w:bottom w:w="0" w:type="dxa"/>
            <w:right w:w="28" w:type="dxa"/>
          </w:tblCellMar>
        </w:tblPrEx>
        <w:trPr>
          <w:gridBefore w:val="1"/>
          <w:wBefore w:w="12" w:type="dxa"/>
          <w:trHeight w:val="487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农药登记</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农药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登记证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．在首次登记时，不再要求申请人提供产品安全数据单，将申请人资质、申请人资料真实性声明合并到农药登记申请表。</w:t>
            </w:r>
            <w:r>
              <w:rPr>
                <w:rFonts w:ascii="Times New Roman" w:hAnsi="Times New Roman" w:eastAsia="仿宋_GB2312" w:cs="Times New Roman"/>
                <w:kern w:val="0"/>
              </w:rPr>
              <w:t>3</w:t>
            </w:r>
            <w:r>
              <w:rPr>
                <w:rFonts w:hint="eastAsia" w:ascii="Times New Roman" w:hAnsi="Times New Roman" w:eastAsia="仿宋_GB2312" w:cs="仿宋_GB2312"/>
                <w:kern w:val="0"/>
              </w:rPr>
              <w:t>．在延续登记时，不再要求申请人提供加盖公章的农药登记证复印件，产品年生产量、销售量、销售额等情况。</w:t>
            </w:r>
            <w:r>
              <w:rPr>
                <w:rFonts w:ascii="Times New Roman" w:hAnsi="Times New Roman" w:eastAsia="仿宋_GB2312" w:cs="Times New Roman"/>
                <w:kern w:val="0"/>
              </w:rPr>
              <w:t>4</w:t>
            </w:r>
            <w:r>
              <w:rPr>
                <w:rFonts w:hint="eastAsia" w:ascii="Times New Roman" w:hAnsi="Times New Roman" w:eastAsia="仿宋_GB2312" w:cs="仿宋_GB2312"/>
                <w:kern w:val="0"/>
              </w:rPr>
              <w:t>．在变更登记时，不再要求申请人提供加盖公章的农药登记证复印件和产品安全数据单。</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．及时处理有关投诉举报，调查处理结果向社会公开。</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．加强信用监管，依法向社会公布有关单位信用状况，依法依规对失信主体开展失信惩戒。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．不再要求申请人同时提供申请材料的纸质文件和电子文档。</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．及时处理有关投诉举报，调查处理结果向社会公开。</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．加强信用监管，依法向社会公布有关单位信用状况，依法依规对失信主体开展失信惩戒。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肥料登记（除大量元素水溶肥料、中量元素水溶肥料、微量元素水溶肥料、农用氯化钾镁、农用硫酸钾镁、复混肥料、掺混肥料外）</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权限内肥料登记</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肥料登记证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《中华人民共和国农业法》《中华人民共和国农产品质量安全法》《中华人民共和国土壤污染防治法》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．在肥料首次登记和变更登记时，不再要求申请人提供肥料产品登记申请单。</w:t>
            </w:r>
            <w:r>
              <w:rPr>
                <w:rFonts w:ascii="Times New Roman" w:hAnsi="Times New Roman" w:eastAsia="仿宋_GB2312" w:cs="Times New Roman"/>
                <w:kern w:val="0"/>
              </w:rPr>
              <w:t>2</w:t>
            </w:r>
            <w:r>
              <w:rPr>
                <w:rFonts w:hint="eastAsia" w:ascii="Times New Roman" w:hAnsi="Times New Roman" w:eastAsia="仿宋_GB2312" w:cs="仿宋_GB2312"/>
                <w:kern w:val="0"/>
              </w:rPr>
              <w:t>．在续展登记时，不再要求申请人提供肥料产品登记申请单和加盖申请人公章的肥料登记证复印件。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．及时处理有关投诉举报，调查处理结果向社会公开。</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．加强信用监管，依法向社会公布有关单位信用状况，依法依规对失信主体开展失信惩戒。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从事饲料、饲料添加剂生产的企业审批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从事饲料、饲料添加剂生产的企业审批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饲料生产许可证、饲料添加剂生产许可证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《饲料和饲料添加剂管理条例》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不再要求申请人提供人员资质证明、营业执照等材料。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监管，根据不同风险程度、信用水平，科学确定监督抽查比例，确保不发生系统性风险。</w:t>
            </w:r>
            <w:r>
              <w:rPr>
                <w:rFonts w:ascii="Times New Roman" w:hAnsi="Times New Roman" w:eastAsia="仿宋_GB2312" w:cs="Times New Roman"/>
                <w:kern w:val="0"/>
              </w:rPr>
              <w:t>2</w:t>
            </w:r>
            <w:r>
              <w:rPr>
                <w:rFonts w:hint="eastAsia" w:ascii="Times New Roman" w:hAnsi="Times New Roman" w:eastAsia="仿宋_GB2312" w:cs="仿宋_GB2312"/>
                <w:kern w:val="0"/>
              </w:rPr>
              <w:t>．针对行业突出问题和重大风险点，开展饲料质量安全风险预警监测，及时发现隐患并处置。</w:t>
            </w:r>
            <w:r>
              <w:rPr>
                <w:rFonts w:ascii="Times New Roman" w:hAnsi="Times New Roman" w:eastAsia="仿宋_GB2312" w:cs="Times New Roman"/>
                <w:kern w:val="0"/>
              </w:rPr>
              <w:t>3</w:t>
            </w:r>
            <w:r>
              <w:rPr>
                <w:rFonts w:hint="eastAsia" w:ascii="Times New Roman" w:hAnsi="Times New Roman" w:eastAsia="仿宋_GB2312" w:cs="仿宋_GB2312"/>
                <w:kern w:val="0"/>
              </w:rPr>
              <w:t>．强化社会监督，依法及时处理投诉举报。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动物防疫条件合格证核发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动物防疫条件合格证核发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动物防疫条件合格证核发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动物防疫条件合格证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《中华人民共和国动物防疫法》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农业农村厅；县级农业农村部门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．针对行业突出问题和重大风险点，开展安全风险预警监测，及时发现隐患并处置。</w:t>
            </w:r>
            <w:r>
              <w:rPr>
                <w:rFonts w:ascii="Times New Roman" w:hAnsi="Times New Roman" w:eastAsia="仿宋_GB2312" w:cs="Times New Roman"/>
                <w:kern w:val="0"/>
              </w:rPr>
              <w:t>3</w:t>
            </w:r>
            <w:r>
              <w:rPr>
                <w:rFonts w:hint="eastAsia" w:ascii="Times New Roman" w:hAnsi="Times New Roman" w:eastAsia="仿宋_GB2312" w:cs="仿宋_GB2312"/>
                <w:kern w:val="0"/>
              </w:rPr>
              <w:t>．强化社会</w:t>
            </w:r>
            <w:r>
              <w:rPr>
                <w:rFonts w:hint="eastAsia" w:ascii="Times New Roman" w:hAnsi="Times New Roman" w:eastAsia="仿宋_GB2312" w:cs="仿宋_GB2312"/>
                <w:spacing w:val="-8"/>
                <w:kern w:val="0"/>
              </w:rPr>
              <w:t>监督，依法及时处理投诉举报</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生猪定点屠宰厂（场）设置审查</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生猪定点屠宰厂（场）设置审查</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生猪定点屠宰厂（场）设置审查</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生猪定点屠宰证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《生猪屠宰管理条例》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市级人民政府</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不再要求申请人提供动物防疫条件合格证和符合环境保护要求的污染防治设施清单及相关证明材料。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监管，根据不同的风险程度、信用水平，科学确定抽查比例。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．加强行业监测，针对发现的普遍性问题和突出风险开展专项行动，确保不发生系统性、区域性风险。</w:t>
            </w:r>
            <w:r>
              <w:rPr>
                <w:rFonts w:ascii="Times New Roman" w:hAnsi="Times New Roman" w:eastAsia="仿宋_GB2312" w:cs="Times New Roman"/>
                <w:kern w:val="0"/>
              </w:rPr>
              <w:t>4</w:t>
            </w:r>
            <w:r>
              <w:rPr>
                <w:rFonts w:hint="eastAsia" w:ascii="Times New Roman" w:hAnsi="Times New Roman" w:eastAsia="仿宋_GB2312" w:cs="仿宋_GB2312"/>
                <w:kern w:val="0"/>
              </w:rPr>
              <w:t>．强化政府内部信息共享和核查。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采集、出售、收购国家二级保护野生植物（农业类）审批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采集、出售、收购国家二级保护野生植物（农业类）审批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采集、出售、收购国家二级保护野生植物（农业类）审批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国家重点保护野生植物采集许可证，出售、收购国家二级保护野生植物许可文件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《中华人民共和国野生植物保护条例》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农业农村厅；县级农业农村部门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．对风险等级较高、信用等级较低的企业实施重点监管。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人工繁育国家重点保护水生野生动物审批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国家和省重点水生野生动物人工繁育许可证核发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国家和省重点水生野生动物人工繁育许可证核发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中华人民共和国水生野生动物人工繁育许可证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农业农村部；农业农村厅；县级农业农村（渔业）部门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．对在</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监管中未发现问题且年办理</w:t>
            </w:r>
            <w:r>
              <w:rPr>
                <w:rFonts w:ascii="Times New Roman" w:hAnsi="Times New Roman" w:eastAsia="仿宋_GB2312" w:cs="Times New Roman"/>
                <w:kern w:val="0"/>
              </w:rPr>
              <w:t>10</w:t>
            </w:r>
            <w:r>
              <w:rPr>
                <w:rFonts w:hint="eastAsia" w:ascii="Times New Roman" w:hAnsi="Times New Roman" w:eastAsia="仿宋_GB2312" w:cs="仿宋_GB2312"/>
                <w:kern w:val="0"/>
              </w:rPr>
              <w:t>批次以上、材料均合格的申请人，采用申请材料容缺后补方式办理审批。</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．对风险等级较高、信用等级较低的企业实施重点监管。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出售、购买、利用国家重点保护水生野生动物及其制品审批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经营利用国家和省重点保护水生野生动物及其制品审批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经营利用国家和省重点保护水生野生动物及其制品审批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中华人民共和国水生野生动物经营利用许可证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农业农村部；农业农村厅；县级农业农村部门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．对在</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监管中未发现问题且年办理</w:t>
            </w:r>
            <w:r>
              <w:rPr>
                <w:rFonts w:ascii="Times New Roman" w:hAnsi="Times New Roman" w:eastAsia="仿宋_GB2312" w:cs="Times New Roman"/>
                <w:kern w:val="0"/>
              </w:rPr>
              <w:t>10</w:t>
            </w:r>
            <w:r>
              <w:rPr>
                <w:rFonts w:hint="eastAsia" w:ascii="Times New Roman" w:hAnsi="Times New Roman" w:eastAsia="仿宋_GB2312" w:cs="仿宋_GB2312"/>
                <w:kern w:val="0"/>
              </w:rPr>
              <w:t>批次以上、材料均合格的申请人，采用申请材料容缺后补方式办理审批。</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．对风险等级较高、信用等级较低的企业实施重点监管。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62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兽药生产许可证核发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兽药生产许可证核发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监管，结合兽药质量监管抽检和风险监测计划，适当增加抽检数量和频次，发现违法违规行为要依法查处并及时公布结果。</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264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兽药经营许可证核发（生物制品类）</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农业农村厅；市、县级农业农村部门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．实现申请、审批网上办理，提高服务便民化水平。</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监管，结合兽药质量监管抽检和风险监测计划，适当增加抽检数量和频次，发现违法违规行为要依法查处并及时公布结果。</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23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重要水产苗种进出口审批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水产苗种进出口审批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动植物苗种进（出）口审批表</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gridBefore w:val="1"/>
          <w:wBefore w:w="12" w:type="dxa"/>
          <w:trHeight w:val="237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水产苗种进出口审批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水产苗种进出口审批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水产苗种进出口审批表</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gridBefore w:val="1"/>
          <w:wBefore w:w="12" w:type="dxa"/>
          <w:trHeight w:val="236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w:t>
            </w:r>
            <w:r>
              <w:rPr>
                <w:rFonts w:ascii="Times New Roman" w:hAnsi="Times New Roman" w:eastAsia="仿宋_GB2312" w:cs="Times New Roman"/>
                <w:kern w:val="0"/>
              </w:rPr>
              <w:t>2</w:t>
            </w:r>
            <w:r>
              <w:rPr>
                <w:rFonts w:hint="eastAsia" w:ascii="Times New Roman" w:hAnsi="Times New Roman" w:eastAsia="仿宋_GB2312" w:cs="仿宋_GB2312"/>
                <w:kern w:val="0"/>
              </w:rPr>
              <w:t>．对能够通过有关信息系统或者部门间信息共享核查的证明材料，不再要求申请人提供。</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监管，发现违法违规行为要依法查处并及时公布查处结果。</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282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渔业捕捞许可证核发（涉外渔业）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渔业捕捞许可证（涉外渔业）</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w:t>
            </w:r>
            <w:r>
              <w:rPr>
                <w:rFonts w:ascii="Times New Roman" w:hAnsi="Times New Roman" w:eastAsia="仿宋_GB2312" w:cs="Times New Roman"/>
                <w:kern w:val="0"/>
              </w:rPr>
              <w:t>2</w:t>
            </w:r>
            <w:r>
              <w:rPr>
                <w:rFonts w:hint="eastAsia" w:ascii="Times New Roman" w:hAnsi="Times New Roman" w:eastAsia="仿宋_GB2312" w:cs="仿宋_GB2312"/>
                <w:kern w:val="0"/>
              </w:rPr>
              <w:t>．对能够通过有关信息系统或者部门间信息共享核查的证明材料，不再要求申请人提供。</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监管，发现违法违规行为要依法查处并及时公布查处结果。</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远洋渔业审批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远洋渔业项目审批通知</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《中华人民共和国渔业法》《中华人民共和国渔业法实施细则》</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不再要求申请人提供营业执照、渔业船舶检验证书、渔业船舶登记证等材料，通过部门间信息共享获取相关信息。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．将远洋渔船的生产情况报告、标准化捕捞日志、渔船船位监测、派遣国家观察员、签发合法捕捞证明等纳入监管内容，实现远洋渔船全过程动态监管。</w:t>
            </w:r>
            <w:r>
              <w:rPr>
                <w:rFonts w:ascii="Times New Roman" w:hAnsi="Times New Roman" w:eastAsia="仿宋_GB2312" w:cs="Times New Roman"/>
                <w:kern w:val="0"/>
              </w:rPr>
              <w:t>2</w:t>
            </w:r>
            <w:r>
              <w:rPr>
                <w:rFonts w:hint="eastAsia" w:ascii="Times New Roman" w:hAnsi="Times New Roman" w:eastAsia="仿宋_GB2312" w:cs="仿宋_GB2312"/>
                <w:kern w:val="0"/>
              </w:rPr>
              <w:t>．畅通投诉举报渠道，对涉嫌违法违规的远洋渔业企业和渔船组织开展调查，发现违法违规行为要依法查处。</w:t>
            </w:r>
          </w:p>
        </w:tc>
      </w:tr>
      <w:tr>
        <w:tblPrEx>
          <w:tblCellMar>
            <w:top w:w="0" w:type="dxa"/>
            <w:left w:w="28" w:type="dxa"/>
            <w:bottom w:w="0" w:type="dxa"/>
            <w:right w:w="28" w:type="dxa"/>
          </w:tblCellMar>
        </w:tblPrEx>
        <w:trPr>
          <w:gridBefore w:val="1"/>
          <w:wBefore w:w="12" w:type="dxa"/>
          <w:trHeight w:val="239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水域滩涂养殖证核发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水域滩涂养殖证的审核</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水域滩涂养殖证的审核</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水域滩涂养殖证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水产苗种场（不含原种场）的水产苗种生产许可证核发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水产苗种生产审批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水产苗种生产审批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市、县级农业农村（渔业）部门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gridBefore w:val="1"/>
          <w:wBefore w:w="12" w:type="dxa"/>
          <w:trHeight w:val="285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水产原种场的水产苗种生产许可证核发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水产原、良种场的水产苗种生产许可证核发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gridBefore w:val="1"/>
          <w:wBefore w:w="12" w:type="dxa"/>
          <w:trHeight w:val="237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援外项目实施企业资格认定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援外项目实施企业资格认定初审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资格认定批件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商务部（商务厅初审）</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对纳税信用等级为</w:t>
            </w:r>
            <w:r>
              <w:rPr>
                <w:rFonts w:ascii="Times New Roman" w:hAnsi="Times New Roman" w:eastAsia="仿宋_GB2312" w:cs="Times New Roman"/>
                <w:kern w:val="0"/>
              </w:rPr>
              <w:t>A</w:t>
            </w:r>
            <w:r>
              <w:rPr>
                <w:rFonts w:hint="eastAsia" w:ascii="Times New Roman" w:hAnsi="Times New Roman" w:eastAsia="仿宋_GB2312" w:cs="仿宋_GB2312"/>
                <w:kern w:val="0"/>
              </w:rPr>
              <w:t>级的申请企业，不再要求提供税务部门出具的完税证明。</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．建立援外项目实施企业信用记录，依法依规对失信主体开展失信惩戒。</w:t>
            </w:r>
            <w:r>
              <w:rPr>
                <w:rFonts w:ascii="Times New Roman" w:hAnsi="Times New Roman" w:eastAsia="仿宋_GB2312" w:cs="Times New Roman"/>
                <w:kern w:val="0"/>
              </w:rPr>
              <w:t>2</w:t>
            </w:r>
            <w:r>
              <w:rPr>
                <w:rFonts w:hint="eastAsia" w:ascii="Times New Roman" w:hAnsi="Times New Roman" w:eastAsia="仿宋_GB2312" w:cs="仿宋_GB2312"/>
                <w:kern w:val="0"/>
              </w:rPr>
              <w:t>．开展重点审计，对重点关注企业、重点项目实施企业进行审计。</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进出口国营贸易经营资格认定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《中华人民共和国对外贸易法》《中华人民共和国货物进出口管理条例》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商务部（部分品种需会同国务院有关部门）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推动压减申请材料，优化审批流程。</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监管，及时公布检查情况，发现问题向企业提出整改要求并跟踪整改结果，发现违法行为依法实施行政处罚，将查处结果纳入企业信用记录。</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49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供港澳活畜禽经营权审批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《中华人民共和国货物进出口管理条例》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．审批时不再征求海关总署和中国食品土畜进出口商会意见。</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．不再要求申请人提供海关总署供港澳活畜禽备案养殖场资格证书。</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．推进部门间信息共享和协同监管体系建设。</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．加强信用监管，将供港澳活畜禽企业经营情况记入信用记录，依法依规实施失信惩戒。</w:t>
            </w:r>
          </w:p>
        </w:tc>
      </w:tr>
      <w:tr>
        <w:tblPrEx>
          <w:tblCellMar>
            <w:top w:w="0" w:type="dxa"/>
            <w:left w:w="28" w:type="dxa"/>
            <w:bottom w:w="0" w:type="dxa"/>
            <w:right w:w="28" w:type="dxa"/>
          </w:tblCellMar>
        </w:tblPrEx>
        <w:trPr>
          <w:gridBefore w:val="1"/>
          <w:wBefore w:w="12" w:type="dxa"/>
          <w:trHeight w:val="412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报废机动车回收（拆解）企业资质认定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报废机动车回收拆解企业资质认定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对报废动车回收拆解活动实施日常监督检查</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资质认定书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《报废机动车回收管理办法》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不再将注册资本、场地面积、企业从业人员人数等作为报废机动车回收（拆解）企业资质认定条件。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．加强部门间信息共享和协同监管。</w:t>
            </w:r>
            <w:r>
              <w:rPr>
                <w:rFonts w:ascii="Times New Roman" w:hAnsi="Times New Roman" w:eastAsia="仿宋_GB2312" w:cs="Times New Roman"/>
                <w:kern w:val="0"/>
              </w:rPr>
              <w:t>2</w:t>
            </w:r>
            <w:r>
              <w:rPr>
                <w:rFonts w:hint="eastAsia" w:ascii="Times New Roman" w:hAnsi="Times New Roman" w:eastAsia="仿宋_GB2312" w:cs="仿宋_GB2312"/>
                <w:kern w:val="0"/>
              </w:rPr>
              <w:t>．会同相关部门开展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监管，对投诉举报多的单位实施重点监管。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成品油零售经营资格审批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成品油零售经营资格审批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成品油零售经营资格审批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成品油零售经营批准证书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市级经济和信息化部门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．将审批权限由经济和信息化厅下放至设区的市级人民政府指定部门。</w:t>
            </w:r>
            <w:r>
              <w:rPr>
                <w:rFonts w:ascii="Times New Roman" w:hAnsi="Times New Roman" w:eastAsia="仿宋_GB2312" w:cs="Times New Roman"/>
                <w:kern w:val="0"/>
              </w:rPr>
              <w:t>2</w:t>
            </w:r>
            <w:r>
              <w:rPr>
                <w:rFonts w:hint="eastAsia" w:ascii="Times New Roman" w:hAnsi="Times New Roman" w:eastAsia="仿宋_GB2312" w:cs="仿宋_GB2312"/>
                <w:kern w:val="0"/>
              </w:rPr>
              <w:t>．取消申请企业提交与具有成品油批发资质的供应企业所签订的成品油供应协议及其他相关要求</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．设区的市级人民政府指定部门严格落实行业监管职责。要求有关企业建立购销和出入库台账制度。开展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监管、信用监管，发现违法违规行为要依法处理或者提请有关部门予以查处。</w:t>
            </w:r>
            <w:r>
              <w:rPr>
                <w:rFonts w:ascii="Times New Roman" w:hAnsi="Times New Roman" w:eastAsia="仿宋_GB2312" w:cs="Times New Roman"/>
                <w:kern w:val="0"/>
              </w:rPr>
              <w:t>2</w:t>
            </w:r>
            <w:r>
              <w:rPr>
                <w:rFonts w:hint="eastAsia" w:ascii="Times New Roman" w:hAnsi="Times New Roman" w:eastAsia="仿宋_GB2312" w:cs="仿宋_GB2312"/>
                <w:kern w:val="0"/>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．公安、自然资源、生态环境、住房城乡建设、交通运输、商务、应急管理、税务、市场监管、能源等部门按职责依法依规加强监管，承担安全生产监管责任的部门切实履行监管责任、守牢安全底线。</w:t>
            </w:r>
            <w:r>
              <w:rPr>
                <w:rFonts w:ascii="Times New Roman" w:hAnsi="Times New Roman" w:eastAsia="仿宋_GB2312" w:cs="Times New Roman"/>
                <w:kern w:val="0"/>
              </w:rPr>
              <w:t>4</w:t>
            </w:r>
            <w:r>
              <w:rPr>
                <w:rFonts w:hint="eastAsia" w:ascii="Times New Roman" w:hAnsi="Times New Roman" w:eastAsia="仿宋_GB2312" w:cs="仿宋_GB2312"/>
                <w:kern w:val="0"/>
              </w:rPr>
              <w:t>．市场监管部门要将新登记经营范围涉及成品油零售的企业信息推送至有关部门。商务部门要将改革前取得许可的成品油零售企业信息推送至有关部门。设区的市级人民政府指定部门要将发现的超经营范围经营或者无照经营信息推送至有关部门。有关部门要充分运用共享信息，加强监管执法。</w:t>
            </w:r>
          </w:p>
        </w:tc>
      </w:tr>
      <w:tr>
        <w:tblPrEx>
          <w:tblCellMar>
            <w:top w:w="0" w:type="dxa"/>
            <w:left w:w="28" w:type="dxa"/>
            <w:bottom w:w="0" w:type="dxa"/>
            <w:right w:w="28" w:type="dxa"/>
          </w:tblCellMar>
        </w:tblPrEx>
        <w:trPr>
          <w:gridBefore w:val="1"/>
          <w:wBefore w:w="12" w:type="dxa"/>
          <w:trHeight w:val="23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直销企业及其分支机构设立和变更审批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直销经营许可证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《直销管理条例》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．制定并公开办事指南，在网上公开审批依据、申请条件、申请材料、办理流程和办理结果。</w:t>
            </w:r>
            <w:r>
              <w:rPr>
                <w:rFonts w:ascii="Times New Roman" w:hAnsi="Times New Roman" w:eastAsia="仿宋_GB2312" w:cs="Times New Roman"/>
                <w:kern w:val="0"/>
              </w:rPr>
              <w:t>2</w:t>
            </w:r>
            <w:r>
              <w:rPr>
                <w:rFonts w:hint="eastAsia" w:ascii="Times New Roman" w:hAnsi="Times New Roman" w:eastAsia="仿宋_GB2312" w:cs="仿宋_GB2312"/>
                <w:kern w:val="0"/>
              </w:rPr>
              <w:t>．推进</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政务服务</w:t>
            </w:r>
            <w:r>
              <w:rPr>
                <w:rFonts w:ascii="Times New Roman" w:hAnsi="Times New Roman" w:eastAsia="仿宋_GB2312" w:cs="Times New Roman"/>
                <w:kern w:val="0"/>
              </w:rPr>
              <w:t>”</w:t>
            </w:r>
            <w:r>
              <w:rPr>
                <w:rFonts w:hint="eastAsia" w:ascii="Times New Roman" w:hAnsi="Times New Roman" w:eastAsia="仿宋_GB2312" w:cs="仿宋_GB2312"/>
                <w:kern w:val="0"/>
              </w:rPr>
              <w:t>，推动部门间信息共享应用。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．探索建立以信用监管为基础的行业监管体制。</w:t>
            </w:r>
            <w:r>
              <w:rPr>
                <w:rFonts w:ascii="Times New Roman" w:hAnsi="Times New Roman" w:eastAsia="仿宋_GB2312" w:cs="Times New Roman"/>
                <w:kern w:val="0"/>
              </w:rPr>
              <w:t>2</w:t>
            </w:r>
            <w:r>
              <w:rPr>
                <w:rFonts w:hint="eastAsia" w:ascii="Times New Roman" w:hAnsi="Times New Roman" w:eastAsia="仿宋_GB2312" w:cs="仿宋_GB2312"/>
                <w:kern w:val="0"/>
              </w:rPr>
              <w:t>．配合有关部门做好对严重违法违规企业的查处。</w:t>
            </w:r>
          </w:p>
        </w:tc>
      </w:tr>
      <w:tr>
        <w:tblPrEx>
          <w:tblCellMar>
            <w:top w:w="0" w:type="dxa"/>
            <w:left w:w="28" w:type="dxa"/>
            <w:bottom w:w="0" w:type="dxa"/>
            <w:right w:w="28" w:type="dxa"/>
          </w:tblCellMar>
        </w:tblPrEx>
        <w:trPr>
          <w:gridBefore w:val="1"/>
          <w:wBefore w:w="12" w:type="dxa"/>
          <w:trHeight w:val="201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对外劳务合作经营资格核准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对外劳务合作经营资格核准</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对外劳务合作经营资格核准</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对外劳务合作经营资格证书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《中华人民共和国对外贸易法》《对外劳务合作管理条例》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商务厅；市级商务部门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．支持行业协会发挥自律作用。</w:t>
            </w:r>
          </w:p>
        </w:tc>
      </w:tr>
      <w:tr>
        <w:tblPrEx>
          <w:tblCellMar>
            <w:top w:w="0" w:type="dxa"/>
            <w:left w:w="28" w:type="dxa"/>
            <w:bottom w:w="0" w:type="dxa"/>
            <w:right w:w="28" w:type="dxa"/>
          </w:tblCellMar>
        </w:tblPrEx>
        <w:trPr>
          <w:gridBefore w:val="1"/>
          <w:wBefore w:w="12" w:type="dxa"/>
          <w:trHeight w:val="324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互联网上网服务营业场所经营单位设立审批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互联网上网服务营业场所经营单位设立审批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互联网上网服务营业场所经营单位设立审批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网络文化经营许可证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县级以上地方文化和旅游部门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．取消总量限制和布局要求。</w:t>
            </w:r>
            <w:r>
              <w:rPr>
                <w:rFonts w:ascii="Times New Roman" w:hAnsi="Times New Roman" w:eastAsia="仿宋_GB2312" w:cs="Times New Roman"/>
                <w:kern w:val="0"/>
              </w:rPr>
              <w:t>2</w:t>
            </w:r>
            <w:r>
              <w:rPr>
                <w:rFonts w:hint="eastAsia" w:ascii="Times New Roman" w:hAnsi="Times New Roman" w:eastAsia="仿宋_GB2312" w:cs="仿宋_GB2312"/>
                <w:kern w:val="0"/>
              </w:rPr>
              <w:t>．取消对互联网上网服务营业场所的计算机数量限制。</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．不再要求申请人提供资金信用证明等材料。</w:t>
            </w:r>
            <w:r>
              <w:rPr>
                <w:rFonts w:ascii="Times New Roman" w:hAnsi="Times New Roman" w:eastAsia="仿宋_GB2312" w:cs="Times New Roman"/>
                <w:kern w:val="0"/>
              </w:rPr>
              <w:t>4</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174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游艺娱乐场所设立审批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县级文化和旅游部门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．取消总量限制和布局要求。</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176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歌舞娱乐场所设立审批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县级文化和旅游部门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176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外商投资娱乐场所设立审批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县级文化和旅游部门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25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经营性互联网文化单位设立审批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经营性互联网文化单位设立审批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网络文化经营许可证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r>
              <w:rPr>
                <w:rFonts w:ascii="Times New Roman" w:hAnsi="Times New Roman" w:eastAsia="仿宋_GB2312" w:cs="Times New Roman"/>
                <w:kern w:val="0"/>
              </w:rPr>
              <w:t>3</w:t>
            </w:r>
            <w:r>
              <w:rPr>
                <w:rFonts w:hint="eastAsia" w:ascii="Times New Roman" w:hAnsi="Times New Roman" w:eastAsia="仿宋_GB2312" w:cs="仿宋_GB2312"/>
                <w:kern w:val="0"/>
              </w:rPr>
              <w:t>．网上公布审批程序、受理条件、办理标准，公开办理进度。</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53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设立社会艺术水平考级机构审批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设立社会艺术水平考级机构审批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社会艺术水平考级资格证书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．不再要求申请人提供营业执照、收费项目和标准等材料。</w:t>
            </w:r>
            <w:r>
              <w:rPr>
                <w:rFonts w:ascii="Times New Roman" w:hAnsi="Times New Roman" w:eastAsia="仿宋_GB2312" w:cs="Times New Roman"/>
                <w:kern w:val="0"/>
              </w:rPr>
              <w:t>2</w:t>
            </w:r>
            <w:r>
              <w:rPr>
                <w:rFonts w:hint="eastAsia" w:ascii="Times New Roman" w:hAnsi="Times New Roman" w:eastAsia="仿宋_GB2312" w:cs="仿宋_GB2312"/>
                <w:kern w:val="0"/>
              </w:rPr>
              <w:t>．将专家论证环节由</w:t>
            </w:r>
            <w:r>
              <w:rPr>
                <w:rFonts w:ascii="Times New Roman" w:hAnsi="Times New Roman" w:eastAsia="仿宋_GB2312" w:cs="Times New Roman"/>
                <w:kern w:val="0"/>
              </w:rPr>
              <w:t>3</w:t>
            </w:r>
            <w:r>
              <w:rPr>
                <w:rFonts w:hint="eastAsia" w:ascii="Times New Roman" w:hAnsi="Times New Roman" w:eastAsia="仿宋_GB2312" w:cs="仿宋_GB2312"/>
                <w:kern w:val="0"/>
              </w:rPr>
              <w:t>个月压减至</w:t>
            </w:r>
            <w:r>
              <w:rPr>
                <w:rFonts w:ascii="Times New Roman" w:hAnsi="Times New Roman" w:eastAsia="仿宋_GB2312" w:cs="Times New Roman"/>
                <w:kern w:val="0"/>
              </w:rPr>
              <w:t>1</w:t>
            </w:r>
            <w:r>
              <w:rPr>
                <w:rFonts w:hint="eastAsia" w:ascii="Times New Roman" w:hAnsi="Times New Roman" w:eastAsia="仿宋_GB2312" w:cs="仿宋_GB2312"/>
                <w:kern w:val="0"/>
              </w:rPr>
              <w:t>个月。</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．加强对艺术水平考级行业的监测，针对发现的普遍性问题和突出风险开展专项检查。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．加强信用监管，依法向社会公布艺术水平考级机构信用状况。</w:t>
            </w:r>
          </w:p>
        </w:tc>
      </w:tr>
      <w:tr>
        <w:tblPrEx>
          <w:tblCellMar>
            <w:top w:w="0" w:type="dxa"/>
            <w:left w:w="28" w:type="dxa"/>
            <w:bottom w:w="0" w:type="dxa"/>
            <w:right w:w="28" w:type="dxa"/>
          </w:tblCellMar>
        </w:tblPrEx>
        <w:trPr>
          <w:gridBefore w:val="1"/>
          <w:wBefore w:w="12" w:type="dxa"/>
          <w:trHeight w:val="160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演出经纪机构设立审批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演出经纪机构设立审批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文艺表演团体设立审批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文艺表演团体设立审批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文艺表演团体设立审批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文化和旅游厅；县级文化和旅游部门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外商投资演出场所经营单位设立审批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top"/>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6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港、澳地区投资者在内地投资设立合资、合作、独资经营的演出场所经营单位审批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演出场所经营单位设立审批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演出场所经营单位设立审批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营业性演出许演出许可证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市级文化和旅游部门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台湾地区投资者在大陆投资设立合资、合作经营的演出场所经营单位审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演出场所经营单位设立审批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演出场所经营单位设立审批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市级文化和旅游部门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16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外商投资演出经纪机构设立审批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192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港、澳地区投资者在内地投资设立合资、合作、独资经营的演出场所经营单位审批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演出经纪机构审批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6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台湾地区投资者在大陆投资设立合资、合作经营的演出场所经营单位审批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演出经纪机构审批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20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港、澳服务提供者在内地设立内地方控股合资演出团体审批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文艺表演团体设立审批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《营业性演出管理条例》《内地与香港关于建立更紧密经贸关系</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26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旅行社设立许可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旅行社设立许可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旅行社设立许可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《中华人民共和国旅游法》《旅行社条例》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文化和旅游厅；市级文化和旅游部门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．推广网上业务办理。</w:t>
            </w:r>
            <w:r>
              <w:rPr>
                <w:rFonts w:ascii="Times New Roman" w:hAnsi="Times New Roman" w:eastAsia="仿宋_GB2312" w:cs="Times New Roman"/>
                <w:kern w:val="0"/>
              </w:rPr>
              <w:t>2</w:t>
            </w:r>
            <w:r>
              <w:rPr>
                <w:rFonts w:hint="eastAsia" w:ascii="Times New Roman" w:hAnsi="Times New Roman" w:eastAsia="仿宋_GB2312" w:cs="仿宋_GB2312"/>
                <w:kern w:val="0"/>
              </w:rPr>
              <w:t>．压缩审批时限，将审批时限从法定审批时限压缩三分之一。</w:t>
            </w:r>
            <w:r>
              <w:rPr>
                <w:rFonts w:ascii="Times New Roman" w:hAnsi="Times New Roman" w:eastAsia="仿宋_GB2312" w:cs="Times New Roman"/>
                <w:kern w:val="0"/>
              </w:rPr>
              <w:t>3</w:t>
            </w:r>
            <w:r>
              <w:rPr>
                <w:rFonts w:hint="eastAsia" w:ascii="Times New Roman" w:hAnsi="Times New Roman" w:eastAsia="仿宋_GB2312" w:cs="仿宋_GB2312"/>
                <w:kern w:val="0"/>
              </w:rPr>
              <w:t>．精简审批材料，在线获取核验营业执照等材料。</w:t>
            </w:r>
            <w:r>
              <w:rPr>
                <w:rFonts w:ascii="Times New Roman" w:hAnsi="Times New Roman" w:eastAsia="仿宋_GB2312" w:cs="Times New Roman"/>
                <w:kern w:val="0"/>
              </w:rPr>
              <w:t>4</w:t>
            </w:r>
            <w:r>
              <w:rPr>
                <w:rFonts w:hint="eastAsia" w:ascii="Times New Roman" w:hAnsi="Times New Roman" w:eastAsia="仿宋_GB2312" w:cs="仿宋_GB2312"/>
                <w:kern w:val="0"/>
              </w:rPr>
              <w:t>．公示审批程序、受理条件和办理标准，公开办理进度。</w:t>
            </w:r>
            <w:r>
              <w:rPr>
                <w:rFonts w:ascii="Times New Roman" w:hAnsi="Times New Roman" w:eastAsia="仿宋_GB2312" w:cs="Times New Roman"/>
                <w:kern w:val="0"/>
              </w:rPr>
              <w:t>5</w:t>
            </w:r>
            <w:r>
              <w:rPr>
                <w:rFonts w:hint="eastAsia" w:ascii="Times New Roman" w:hAnsi="Times New Roman" w:eastAsia="仿宋_GB2312" w:cs="仿宋_GB2312"/>
                <w:kern w:val="0"/>
              </w:rPr>
              <w:t>．推进部门间信息共享应用。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监管，发现未经许可经营旅行社业务，出租、出借、转让业务经营许可证等违法违规行为的，要依法查处并公开结果。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69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外商投资旅行社业务许可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外商投资旅行社业务许可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top"/>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．网上公布审批程序、受理条件、办理标准，公开办理进度。</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监管，发现未经许可经营旅行社业务，出租、出借、转让业务经营许可证，未经许可经营出境旅游、边境旅游业务等违法违规行为要依法查处。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53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旅行社经营出国旅游业务审批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旅行社经营出国旅游业务审批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《中华人民共和国旅游法》《旅行社条例》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文化和旅游部；文化和旅游厅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．网上公布审批程序、受理条件、办理标准，公开办理进度。</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监管，发现未经许可经营旅行社业务，出租、出借、转让业务经营许可证，未经许可经营出境旅游、边境旅游业务等违法违规行为要依法查处。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31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旅行社经营赴港澳旅游业务审批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旅行社经营赴港澳旅游业务审批（初审）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《中华人民共和国旅游法》《旅行社条例》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文化和旅游部；文化和旅游厅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．网上公布审批程序、受理条件、办理标准，公开办理进度。</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监管，发现未经许可经营旅行社业务，出租、出借、转让业务经营许可证，未经许可经营出境旅游等违法违规行为要依法查处。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w:t>
            </w:r>
          </w:p>
        </w:tc>
      </w:tr>
      <w:tr>
        <w:tblPrEx>
          <w:tblCellMar>
            <w:top w:w="0" w:type="dxa"/>
            <w:left w:w="28" w:type="dxa"/>
            <w:bottom w:w="0" w:type="dxa"/>
            <w:right w:w="28" w:type="dxa"/>
          </w:tblCellMar>
        </w:tblPrEx>
        <w:trPr>
          <w:gridBefore w:val="1"/>
          <w:wBefore w:w="12" w:type="dxa"/>
          <w:trHeight w:val="269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旅行社经营边境游资格审批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《中华人民共和国旅游法》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．网上公布审批程序、受理条件、办理标准，公开办理进度。</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双随机、一公开</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监管，发现未经许可经营旅行社业务，出租、出借、转让业务经营许可证，未经许可经营边境旅游业务等违法违规行为要依法查处。</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．加强信用监管，依法依规对失信主体开展失信惩戒。</w:t>
            </w:r>
          </w:p>
        </w:tc>
      </w:tr>
      <w:tr>
        <w:tblPrEx>
          <w:tblCellMar>
            <w:top w:w="0" w:type="dxa"/>
            <w:left w:w="28" w:type="dxa"/>
            <w:bottom w:w="0" w:type="dxa"/>
            <w:right w:w="28" w:type="dxa"/>
          </w:tblCellMar>
        </w:tblPrEx>
        <w:trPr>
          <w:gridBefore w:val="1"/>
          <w:wBefore w:w="12" w:type="dxa"/>
          <w:trHeight w:val="204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美术品进出口经营活动审批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艺术品进出口经营活动审批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67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饮用水供水单位卫生许可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饮用水供水单位卫生许可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饮用水供水单位卫生许可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卫生许可证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《中华人民共和国传染病防治法》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不再要求申请人提供从业人员健康体检合格证明。</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．强化部门协同监管，卫生健康部门向供水主管部门通报对饮用水供水单位的监督检查情况。</w:t>
            </w:r>
            <w:r>
              <w:rPr>
                <w:rFonts w:ascii="Times New Roman" w:hAnsi="Times New Roman" w:eastAsia="仿宋_GB2312" w:cs="Times New Roman"/>
                <w:kern w:val="0"/>
              </w:rPr>
              <w:t>3</w:t>
            </w:r>
            <w:r>
              <w:rPr>
                <w:rFonts w:hint="eastAsia" w:ascii="Times New Roman" w:hAnsi="Times New Roman" w:eastAsia="仿宋_GB2312" w:cs="仿宋_GB2312"/>
                <w:kern w:val="0"/>
              </w:rPr>
              <w:t>．畅通投诉举报渠道，依法及时处理投诉举报。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生产用于传染病防治的消毒产品的单位审批</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生产用于传染病防治的消毒产品的单位审批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生产用于传染病防治的消毒产品的单位审批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消毒产品生产企业卫生许可证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《中华人民共和国传染病防治法》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．推动实现申请、审批全程网上办理并在网上公开办理进度。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14</w:t>
            </w:r>
            <w:r>
              <w:rPr>
                <w:rFonts w:hint="eastAsia" w:ascii="Times New Roman" w:hAnsi="Times New Roman" w:eastAsia="仿宋_GB2312" w:cs="仿宋_GB2312"/>
                <w:kern w:val="0"/>
              </w:rPr>
              <w:t>个工作日。</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．不再要求申请人提供营业执照复印件。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．对违法宣传疗效、非法添加违禁物质等问题开展专项整治。</w:t>
            </w:r>
            <w:r>
              <w:rPr>
                <w:rFonts w:ascii="Times New Roman" w:hAnsi="Times New Roman" w:eastAsia="仿宋_GB2312" w:cs="Times New Roman"/>
                <w:kern w:val="0"/>
              </w:rPr>
              <w:t>3</w:t>
            </w:r>
            <w:r>
              <w:rPr>
                <w:rFonts w:hint="eastAsia" w:ascii="Times New Roman" w:hAnsi="Times New Roman" w:eastAsia="仿宋_GB2312" w:cs="仿宋_GB2312"/>
                <w:kern w:val="0"/>
              </w:rPr>
              <w:t>．开展消毒产品生产企业分类监督、综合评价试点工作。</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个人剂量监测、放射防护器材和含放射性产品检测、医疗机构放射性危害评价等技术服务机构认定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个人剂量监测、放射防护器材和含放射性产品检测、医疗机构放射性危害评价等技术服务机构认定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放射卫生技术服务机构资质证书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《中华人民共和国职业病防治法》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不再要求申请人提供单位简介、质量管理手册和程序文件目录等材料。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放射源诊疗技术和医用辐射机构许可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放射源诊疗技术和医用辐射机构许可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放射源诊疗技术和医用辐射机构许可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放射诊疗许可证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《中华人民共和国职业病防治法》《放射性同位素与射线装置安全和防护条例》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设置戒毒医疗机构或者医疗机构从事戒毒治疗业务许可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设置戒毒医疗机构或者医疗机构从事戒毒治疗业务许可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医疗机构执业许可证（副本备注</w:t>
            </w:r>
            <w:r>
              <w:rPr>
                <w:rFonts w:ascii="Times New Roman" w:hAnsi="Times New Roman" w:eastAsia="仿宋_GB2312" w:cs="Times New Roman"/>
                <w:kern w:val="0"/>
              </w:rPr>
              <w:t>“</w:t>
            </w:r>
            <w:r>
              <w:rPr>
                <w:rFonts w:hint="eastAsia" w:ascii="Times New Roman" w:hAnsi="Times New Roman" w:eastAsia="仿宋_GB2312" w:cs="仿宋_GB2312"/>
                <w:kern w:val="0"/>
              </w:rPr>
              <w:t>戒毒医疗服务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《中华人民共和国禁毒法》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1"/>
                <w:rFonts w:hint="eastAsia" w:ascii="Times New Roman" w:hAnsi="Times New Roman" w:eastAsia="仿宋_GB2312" w:cs="仿宋_GB2312"/>
                <w:color w:val="auto"/>
                <w:sz w:val="21"/>
                <w:szCs w:val="21"/>
              </w:rPr>
              <w:t>．对医疗机构开展定期校验，对医疗机构的戒毒治疗活动加强监督，发现问题要及时依法处理。</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．加强对戒毒诊疗新技术、新项目的临床管理。</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医疗机构开展人类辅助生殖技术许可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医疗机构开展人类辅助生殖技术许可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医疗机构开展人类辅助生殖技术许可批件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《国务院对确需保留的行政审批项目设定行政许可的决定》《计划生育技术服务管理条例》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国家卫生健康委指导省级卫生健康部门每半年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次向社会公布已取得人类辅助生殖技术许可的医疗机构名单，以及本省（自治区、直辖市）人类辅助生殖技术配置规划落实情况，并在接到新的申请后</w:t>
            </w:r>
            <w:r>
              <w:rPr>
                <w:rFonts w:ascii="Times New Roman" w:hAnsi="Times New Roman" w:eastAsia="仿宋_GB2312" w:cs="Times New Roman"/>
                <w:kern w:val="0"/>
              </w:rPr>
              <w:t>1</w:t>
            </w:r>
            <w:r>
              <w:rPr>
                <w:rFonts w:hint="eastAsia" w:ascii="Times New Roman" w:hAnsi="Times New Roman" w:eastAsia="仿宋_GB2312" w:cs="仿宋_GB2312"/>
                <w:kern w:val="0"/>
              </w:rPr>
              <w:t>个月内向社会公开申请机构信息。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．完善有关信息系统，及时更新公布人类辅助生殖技术服务机构相关信息。</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．建立健全质量控制体系，加强质量安全管理。</w:t>
            </w:r>
            <w:r>
              <w:rPr>
                <w:rFonts w:ascii="Times New Roman" w:hAnsi="Times New Roman" w:eastAsia="仿宋_GB2312" w:cs="Times New Roman"/>
                <w:kern w:val="0"/>
              </w:rPr>
              <w:t>3</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4</w:t>
            </w:r>
            <w:r>
              <w:rPr>
                <w:rFonts w:hint="eastAsia" w:ascii="Times New Roman" w:hAnsi="Times New Roman" w:eastAsia="仿宋_GB2312" w:cs="仿宋_GB2312"/>
                <w:kern w:val="0"/>
              </w:rPr>
              <w:t>．加强行业自律和社会监督。</w:t>
            </w:r>
            <w:r>
              <w:rPr>
                <w:rFonts w:ascii="Times New Roman" w:hAnsi="Times New Roman" w:eastAsia="仿宋_GB2312" w:cs="Times New Roman"/>
                <w:kern w:val="0"/>
              </w:rPr>
              <w:t>5</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27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母婴保健专项技术服务许可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母婴保健专项技术服务许可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母婴保健专项技术服务许可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母婴保健技术服务执业许可证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《中华人民共和国母婴保健法》《中华人民共和国母婴保健法实施办法》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将开展婚前医学检查、产前筛查的母婴保健专项技术服务机构的审批权限下放至县级卫生健康部门。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．加强母婴保健专项技术质量控制。</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．加强产前诊断机构对产前筛查机构的人员培训、技术指导和质量控制。</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．加强信用监管，依法向社会公布母婴保健专项技术服务机构信用状况。</w:t>
            </w:r>
            <w:r>
              <w:rPr>
                <w:rFonts w:ascii="Times New Roman" w:hAnsi="Times New Roman" w:eastAsia="仿宋_GB2312" w:cs="Times New Roman"/>
                <w:kern w:val="0"/>
              </w:rPr>
              <w:t>5</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6</w:t>
            </w:r>
            <w:r>
              <w:rPr>
                <w:rFonts w:hint="eastAsia" w:ascii="Times New Roman" w:hAnsi="Times New Roman" w:eastAsia="仿宋_GB2312" w:cs="仿宋_GB2312"/>
                <w:kern w:val="0"/>
              </w:rPr>
              <w:t>．加强母婴保健专项技术服务行业自律。</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医疗机构人体器官移植执业资格认定审批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医疗机构人体器官移植执业资格认定审批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医疗机构人体器官移植执业资格认定审批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医疗机构执业许可证（人体器官移植诊疗科目登记）</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《人体器官移植条例》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．实现网上提交申请材料。</w:t>
            </w:r>
            <w:r>
              <w:rPr>
                <w:rFonts w:ascii="Times New Roman" w:hAnsi="Times New Roman" w:eastAsia="仿宋_GB2312" w:cs="Times New Roman"/>
                <w:kern w:val="0"/>
              </w:rPr>
              <w:t>2</w:t>
            </w:r>
            <w:r>
              <w:rPr>
                <w:rFonts w:hint="eastAsia" w:ascii="Times New Roman" w:hAnsi="Times New Roman" w:eastAsia="仿宋_GB2312" w:cs="仿宋_GB2312"/>
                <w:kern w:val="0"/>
              </w:rPr>
              <w:t>．将专家评审时限由</w:t>
            </w:r>
            <w:r>
              <w:rPr>
                <w:rFonts w:ascii="Times New Roman" w:hAnsi="Times New Roman" w:eastAsia="仿宋_GB2312" w:cs="Times New Roman"/>
                <w:kern w:val="0"/>
              </w:rPr>
              <w:t>90</w:t>
            </w:r>
            <w:r>
              <w:rPr>
                <w:rFonts w:hint="eastAsia" w:ascii="Times New Roman" w:hAnsi="Times New Roman" w:eastAsia="仿宋_GB2312" w:cs="仿宋_GB2312"/>
                <w:kern w:val="0"/>
              </w:rPr>
              <w:t>天压减至</w:t>
            </w:r>
            <w:r>
              <w:rPr>
                <w:rFonts w:ascii="Times New Roman" w:hAnsi="Times New Roman" w:eastAsia="仿宋_GB2312" w:cs="Times New Roman"/>
                <w:kern w:val="0"/>
              </w:rPr>
              <w:t>60</w:t>
            </w:r>
            <w:r>
              <w:rPr>
                <w:rFonts w:hint="eastAsia" w:ascii="Times New Roman" w:hAnsi="Times New Roman" w:eastAsia="仿宋_GB2312" w:cs="仿宋_GB2312"/>
                <w:kern w:val="0"/>
              </w:rPr>
              <w:t>天。</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．国家卫生健康委应当加强对人体器官移植医疗机构的规划管理，并对省级卫生健康部门审批行为进行严格监管。</w:t>
            </w:r>
            <w:r>
              <w:rPr>
                <w:rFonts w:ascii="Times New Roman" w:hAnsi="Times New Roman" w:eastAsia="仿宋_GB2312" w:cs="Times New Roman"/>
                <w:kern w:val="0"/>
              </w:rPr>
              <w:t>2</w:t>
            </w:r>
            <w:r>
              <w:rPr>
                <w:rFonts w:hint="eastAsia" w:ascii="Times New Roman" w:hAnsi="Times New Roman" w:eastAsia="仿宋_GB2312" w:cs="仿宋_GB2312"/>
                <w:kern w:val="0"/>
              </w:rPr>
              <w:t>．健全以信息化监管为主、随机飞行检查为辅的监管机制，针对薄弱领域和存在的问题进行重点监管。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．会同有关部门完善防范打击组织出卖人体器官违法犯罪数据资源共享机制和联动机制。</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医疗机构（三级医院、三级妇幼保健院、急救中心、急救站、临床检验中心、中外合资合作医疗机构、港澳台独资医疗机构）设置审批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设置医疗机构批准书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加快推广电子化审批。</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．对医疗机构开展定期校验，加强对医疗机构执业活动的监管，发现违法违规行为要依法查处并公开结果。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．组织开展医疗机构评审。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医疗机构（不含诊所）执业登记</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医疗机构执业登记（人体器官移植除外）</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医疗机构执业登记（人体器官移植除外）</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．取消医疗机构验资证明。</w:t>
            </w:r>
            <w:r>
              <w:rPr>
                <w:rFonts w:ascii="Times New Roman" w:hAnsi="Times New Roman" w:eastAsia="仿宋_GB2312" w:cs="Times New Roman"/>
                <w:kern w:val="0"/>
              </w:rPr>
              <w:t>2</w:t>
            </w:r>
            <w:r>
              <w:rPr>
                <w:rFonts w:hint="eastAsia" w:ascii="Times New Roman" w:hAnsi="Times New Roman" w:eastAsia="仿宋_GB2312" w:cs="仿宋_GB2312"/>
                <w:kern w:val="0"/>
              </w:rPr>
              <w:t>．实现医疗机构电子化注册登记。</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．对医疗机构开展定期校验，加强对医疗机构执业活动的监管，发现违法违规行为要依法查处并公开结果。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．组织开展医疗机构评审。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69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社会办医疗机构甲类大型医用设备配置许可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甲类大型医用设备配置许可证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国家卫生健康委</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．实现申请、审批全程网上办理并在网上公布审批程序、受理条件、评审标准，公开办理进度。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．不再要求申请人提供医疗机构执业许可证副本复印件。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．加强医疗机构执业活动监管，发现违法违规行为要依法查处并公开结果。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．加强信用监管，向社会公布配置甲类大型医用设备医疗机构的信用状况。</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4</w:t>
            </w:r>
            <w:r>
              <w:rPr>
                <w:rFonts w:hint="eastAsia" w:ascii="Times New Roman" w:hAnsi="Times New Roman" w:eastAsia="仿宋_GB2312" w:cs="仿宋_GB2312"/>
                <w:kern w:val="0"/>
              </w:rPr>
              <w:t>．加强行业自律。</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职业卫生技术服务机构乙级资质认可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职业卫生技术服务机构乙级资质证书核发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《中华人民共和国职业病防治法》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．将职业卫生技术服务机构资质由三级调整为一级，明确由省级卫生健康部门负责审批，执业地域范围明确为全国。</w:t>
            </w:r>
            <w:r>
              <w:rPr>
                <w:rFonts w:ascii="Times New Roman" w:hAnsi="Times New Roman" w:eastAsia="仿宋_GB2312" w:cs="Times New Roman"/>
                <w:kern w:val="0"/>
              </w:rPr>
              <w:t>2</w:t>
            </w:r>
            <w:r>
              <w:rPr>
                <w:rFonts w:hint="eastAsia" w:ascii="Times New Roman" w:hAnsi="Times New Roman" w:eastAsia="仿宋_GB2312" w:cs="仿宋_GB2312"/>
                <w:kern w:val="0"/>
              </w:rPr>
              <w:t>．取消设区的市级卫生健康部门初审环节。</w:t>
            </w:r>
            <w:r>
              <w:rPr>
                <w:rFonts w:ascii="Times New Roman" w:hAnsi="Times New Roman" w:eastAsia="仿宋_GB2312" w:cs="Times New Roman"/>
                <w:kern w:val="0"/>
              </w:rPr>
              <w:t>3</w:t>
            </w:r>
            <w:r>
              <w:rPr>
                <w:rFonts w:hint="eastAsia" w:ascii="Times New Roman" w:hAnsi="Times New Roman" w:eastAsia="仿宋_GB2312" w:cs="仿宋_GB2312"/>
                <w:kern w:val="0"/>
              </w:rPr>
              <w:t>．取消对注册资金和固定资产的要求。</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87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血站（含脐带血造血干细胞库）设立及执业审批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血站设立及执业审批（脐带血造血干细胞库设置除外）</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脐带血造血干细胞库设置批准书、血站执业许可证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《中华人民共和国献血法》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国家卫生健康委；省卫生健康委</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．实现网上提交申请材料。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．利用信息化手段加强监管。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69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单采血浆站设置审批及许可证核发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单采血浆站设置审批及许可证核发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单采血浆许可证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《血液制品管理条例》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．实现网上提交申请材料。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．利用信息化手段加强监管。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15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医疗机构设置人类精子库审批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医疗机构设置人类精子库审批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人类精子库批准证书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国家卫生健康委指导省级卫生健康部门每半年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次向社会公布已取得设置人类精子库许可的医疗机构名单，以及本省（自治区、直辖市）人类精子库配置规划落实情况，并在接到新的设置申请后</w:t>
            </w:r>
            <w:r>
              <w:rPr>
                <w:rFonts w:ascii="Times New Roman" w:hAnsi="Times New Roman" w:eastAsia="仿宋_GB2312" w:cs="Times New Roman"/>
                <w:kern w:val="0"/>
              </w:rPr>
              <w:t>1</w:t>
            </w:r>
            <w:r>
              <w:rPr>
                <w:rFonts w:hint="eastAsia" w:ascii="Times New Roman" w:hAnsi="Times New Roman" w:eastAsia="仿宋_GB2312" w:cs="仿宋_GB2312"/>
                <w:kern w:val="0"/>
              </w:rPr>
              <w:t>个月内向社会公开申请机构信息。</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．完善有关信息系统，及时更新公布人类精子库相关信息。</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．建立健全质量控制体系，加强质量安全管理。</w:t>
            </w:r>
            <w:r>
              <w:rPr>
                <w:rFonts w:ascii="Times New Roman" w:hAnsi="Times New Roman" w:eastAsia="仿宋_GB2312" w:cs="Times New Roman"/>
                <w:kern w:val="0"/>
              </w:rPr>
              <w:t>3</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4</w:t>
            </w:r>
            <w:r>
              <w:rPr>
                <w:rFonts w:hint="eastAsia" w:ascii="Times New Roman" w:hAnsi="Times New Roman" w:eastAsia="仿宋_GB2312" w:cs="仿宋_GB2312"/>
                <w:kern w:val="0"/>
              </w:rPr>
              <w:t>．加强行业自律和社会监督。</w:t>
            </w:r>
            <w:r>
              <w:rPr>
                <w:rFonts w:ascii="Times New Roman" w:hAnsi="Times New Roman" w:eastAsia="仿宋_GB2312" w:cs="Times New Roman"/>
                <w:kern w:val="0"/>
              </w:rPr>
              <w:t>5</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58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麻醉药品和第一类精神药品购用许可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麻醉药品和第一类精神药品购用许可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麻醉药品和第一类精神药品购用许可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麻醉药品和第一类精神药品购用印鉴卡</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市级卫生健康部门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不再要求申请人提供医疗机构执业许可证副本复印件。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．严格执行对麻醉药品和精神药品采购、处方开具、临床合理使用、回收、销毁等各项规定，发现问题依法及时处理。</w:t>
            </w:r>
            <w:r>
              <w:rPr>
                <w:rFonts w:ascii="Times New Roman" w:hAnsi="Times New Roman" w:eastAsia="仿宋_GB2312" w:cs="Times New Roman"/>
                <w:kern w:val="0"/>
              </w:rPr>
              <w:t>2</w:t>
            </w:r>
            <w:r>
              <w:rPr>
                <w:rFonts w:hint="eastAsia" w:ascii="Times New Roman" w:hAnsi="Times New Roman" w:eastAsia="仿宋_GB2312" w:cs="仿宋_GB2312"/>
                <w:kern w:val="0"/>
              </w:rPr>
              <w:t>．实时统计和跟踪药品使用情况，掌握印鉴卡管理状态，实现麻醉药品和精神药品全程闭环管理。</w:t>
            </w:r>
          </w:p>
        </w:tc>
      </w:tr>
      <w:tr>
        <w:tblPrEx>
          <w:tblCellMar>
            <w:top w:w="0" w:type="dxa"/>
            <w:left w:w="28" w:type="dxa"/>
            <w:bottom w:w="0" w:type="dxa"/>
            <w:right w:w="28" w:type="dxa"/>
          </w:tblCellMar>
        </w:tblPrEx>
        <w:trPr>
          <w:gridBefore w:val="1"/>
          <w:wBefore w:w="12" w:type="dxa"/>
          <w:trHeight w:val="389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海洋石油天然气企业安全生产许可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安全生产许可证（非煤</w:t>
            </w:r>
            <w:r>
              <w:rPr>
                <w:rStyle w:val="16"/>
                <w:rFonts w:hint="eastAsia" w:ascii="Times New Roman" w:hAnsi="Times New Roman" w:eastAsia="仿宋_GB2312" w:cs="仿宋_GB2312"/>
                <w:color w:val="auto"/>
                <w:sz w:val="21"/>
                <w:szCs w:val="21"/>
              </w:rPr>
              <w:t>矿山）</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．不再要求申请人提交海洋石油特种设备合格检测报告并取得安全使用证或安全标志。</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．强化海上石油生产设施设备的建造、安装、使用发证检验制度，指导第三方中介机构开展自律管理。</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．压实企业安全生产主体责任，强化自身日常监督检查，及时查处违法违规行为。</w:t>
            </w:r>
            <w:r>
              <w:rPr>
                <w:rStyle w:val="15"/>
                <w:rFonts w:eastAsia="仿宋_GB2312"/>
                <w:color w:val="auto"/>
                <w:sz w:val="21"/>
                <w:szCs w:val="21"/>
              </w:rPr>
              <w:t>3</w:t>
            </w:r>
            <w:r>
              <w:rPr>
                <w:rStyle w:val="16"/>
                <w:rFonts w:hint="eastAsia" w:ascii="Times New Roman" w:hAnsi="Times New Roman" w:eastAsia="仿宋_GB2312" w:cs="仿宋_GB2312"/>
                <w:color w:val="auto"/>
                <w:sz w:val="21"/>
                <w:szCs w:val="21"/>
              </w:rPr>
              <w:t>．强化对从事海洋石油生产企业的安全监管，发现问题依法严肃查处。</w:t>
            </w:r>
            <w:r>
              <w:rPr>
                <w:rStyle w:val="15"/>
                <w:rFonts w:eastAsia="仿宋_GB2312"/>
                <w:color w:val="auto"/>
                <w:sz w:val="21"/>
                <w:szCs w:val="21"/>
              </w:rPr>
              <w:t>4</w:t>
            </w:r>
            <w:r>
              <w:rPr>
                <w:rStyle w:val="16"/>
                <w:rFonts w:hint="eastAsia" w:ascii="Times New Roman" w:hAnsi="Times New Roman" w:eastAsia="仿宋_GB2312" w:cs="仿宋_GB2312"/>
                <w:color w:val="auto"/>
                <w:sz w:val="21"/>
                <w:szCs w:val="21"/>
              </w:rPr>
              <w:t>．健全安全生产黑名单制度，对失信企业及其有关人员开展失信惩戒。</w:t>
            </w:r>
          </w:p>
        </w:tc>
      </w:tr>
      <w:tr>
        <w:tblPrEx>
          <w:tblCellMar>
            <w:top w:w="0" w:type="dxa"/>
            <w:left w:w="28" w:type="dxa"/>
            <w:bottom w:w="0" w:type="dxa"/>
            <w:right w:w="28" w:type="dxa"/>
          </w:tblCellMar>
        </w:tblPrEx>
        <w:trPr>
          <w:gridBefore w:val="1"/>
          <w:wBefore w:w="12" w:type="dxa"/>
          <w:trHeight w:val="370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安全生产检测检验机构资质认可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对安全生产检测检验机构资质认可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安全生产检测检验机构资质证书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《中华人民共和国安全生产法》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．不再将安全生产检测检验机构取得法定计量认证作为前置条件。</w:t>
            </w:r>
            <w:r>
              <w:rPr>
                <w:rFonts w:ascii="Times New Roman" w:hAnsi="Times New Roman" w:eastAsia="仿宋_GB2312" w:cs="Times New Roman"/>
                <w:kern w:val="0"/>
              </w:rPr>
              <w:t>2</w:t>
            </w:r>
            <w:r>
              <w:rPr>
                <w:rFonts w:hint="eastAsia" w:ascii="Times New Roman" w:hAnsi="Times New Roman" w:eastAsia="仿宋_GB2312" w:cs="仿宋_GB2312"/>
                <w:kern w:val="0"/>
              </w:rPr>
              <w:t>．推行法定代表人承诺、公司承诺管理，对申请材料真实性、固定资产等实行告知承诺。</w:t>
            </w:r>
            <w:r>
              <w:rPr>
                <w:rFonts w:ascii="Times New Roman" w:hAnsi="Times New Roman" w:eastAsia="仿宋_GB2312" w:cs="Times New Roman"/>
                <w:kern w:val="0"/>
              </w:rPr>
              <w:t>3</w:t>
            </w:r>
            <w:r>
              <w:rPr>
                <w:rFonts w:hint="eastAsia" w:ascii="Times New Roman" w:hAnsi="Times New Roman" w:eastAsia="仿宋_GB2312" w:cs="仿宋_GB2312"/>
                <w:kern w:val="0"/>
              </w:rPr>
              <w:t>．依托有关平台，提供统一信息查询服务，便于机构跨区域从业和属地监管。</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．制定全国统一的机构资质认定标准和执法标准，明确监管管辖权，规范自由裁量权。</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监管和信用监管，加强执法监督，依法依规对失信主体实行失信惩戒。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．加强对安全生产检测检验机构有关信息的共享和公开，接受社会监督。</w:t>
            </w:r>
            <w:r>
              <w:rPr>
                <w:rFonts w:ascii="Times New Roman" w:hAnsi="Times New Roman" w:eastAsia="仿宋_GB2312" w:cs="Times New Roman"/>
                <w:kern w:val="0"/>
              </w:rPr>
              <w:t>4</w:t>
            </w:r>
            <w:r>
              <w:rPr>
                <w:rFonts w:hint="eastAsia" w:ascii="Times New Roman" w:hAnsi="Times New Roman" w:eastAsia="仿宋_GB2312" w:cs="仿宋_GB2312"/>
                <w:kern w:val="0"/>
              </w:rPr>
              <w:t>．发挥行业组织自律作用，完善技术仲裁工作机制。</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安全评价机构资质认可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对安全评价机构资质认可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安全评价机构资质证书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《中华人民共和国安全生产法》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．加快推动信息共享，不再要求申请人提供安全工程师等人员资格证明材料，实行联网查询。</w:t>
            </w:r>
            <w:r>
              <w:rPr>
                <w:rFonts w:ascii="Times New Roman" w:hAnsi="Times New Roman" w:eastAsia="仿宋_GB2312" w:cs="Times New Roman"/>
                <w:kern w:val="0"/>
              </w:rPr>
              <w:t>2</w:t>
            </w:r>
            <w:r>
              <w:rPr>
                <w:rFonts w:hint="eastAsia" w:ascii="Times New Roman" w:hAnsi="Times New Roman" w:eastAsia="仿宋_GB2312" w:cs="仿宋_GB2312"/>
                <w:kern w:val="0"/>
              </w:rPr>
              <w:t>．推行法人代表人承诺、公司承诺管理，对申请材料真实性、固定资产、办公面积等实行告知承诺。</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．健全安全评价机构审批工作制度。制定全国统一的机构资质认定标准和执法标准，明确监管管辖权，规范自由裁量权。</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监管和信用监管，加强执法监督，依法依规对失信主体实行失信惩戒。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．加强对安全评价机构有关信息的共享和公开，接受社会监督。</w:t>
            </w:r>
            <w:r>
              <w:rPr>
                <w:rFonts w:ascii="Times New Roman" w:hAnsi="Times New Roman" w:eastAsia="仿宋_GB2312" w:cs="Times New Roman"/>
                <w:kern w:val="0"/>
              </w:rPr>
              <w:t>4</w:t>
            </w:r>
            <w:r>
              <w:rPr>
                <w:rFonts w:hint="eastAsia" w:ascii="Times New Roman" w:hAnsi="Times New Roman" w:eastAsia="仿宋_GB2312" w:cs="仿宋_GB2312"/>
                <w:kern w:val="0"/>
              </w:rPr>
              <w:t>．发挥行业组织自律作用，完善技术仲裁工作机制。</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烟花爆竹生产企业安全生产许可证核发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烟花爆竹生产企业安全生产许可证核发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烟花爆竹生产企业安全生产许可证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．加强信用监管，依法向社会公布烟花爆竹生产企业信用状况，依法依规对失信主体开展失信惩戒。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烟花爆竹经营（批发）许可证核发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烟花爆竹经营（批发）许可证核发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烟花爆竹经营（批发）许可证核发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烟花爆竹经营（批发）许可证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．加强信用监管，依法向社会公布烟花爆竹经营（批发）企业信用状况，依法依规对失信主体开展失信惩戒。</w:t>
            </w:r>
          </w:p>
        </w:tc>
      </w:tr>
      <w:tr>
        <w:tblPrEx>
          <w:tblCellMar>
            <w:top w:w="0" w:type="dxa"/>
            <w:left w:w="28" w:type="dxa"/>
            <w:bottom w:w="0" w:type="dxa"/>
            <w:right w:w="28" w:type="dxa"/>
          </w:tblCellMar>
        </w:tblPrEx>
        <w:trPr>
          <w:gridBefore w:val="1"/>
          <w:wBefore w:w="12" w:type="dxa"/>
          <w:trHeight w:val="269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烟花爆竹经营（零售）许可证核发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烟花爆竹经营（零售）许可证核发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烟花爆竹经营（零售）许可证核发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烟花爆竹经营（零售）许可证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县级应急管理部门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．加强信用监管，依法向社会公布烟花爆竹经营（零售）企业信用状况，依法依规对失信主体开展失信惩戒。</w:t>
            </w:r>
          </w:p>
        </w:tc>
      </w:tr>
      <w:tr>
        <w:tblPrEx>
          <w:tblCellMar>
            <w:top w:w="0" w:type="dxa"/>
            <w:left w:w="28" w:type="dxa"/>
            <w:bottom w:w="0" w:type="dxa"/>
            <w:right w:w="28" w:type="dxa"/>
          </w:tblCellMar>
        </w:tblPrEx>
        <w:trPr>
          <w:gridBefore w:val="1"/>
          <w:wBefore w:w="12" w:type="dxa"/>
          <w:trHeight w:val="252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第一类非药品类易制毒化学品生产许可证核发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第一类非药品类易制毒化学品生产许可证核发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《易制毒化学品管理条例》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60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．加强信用监管，依法向社会公布第一类非药品类易制毒化学品生产企业信用状况，依法依规对失信主体开展失信惩戒。</w:t>
            </w:r>
          </w:p>
        </w:tc>
      </w:tr>
      <w:tr>
        <w:tblPrEx>
          <w:tblCellMar>
            <w:top w:w="0" w:type="dxa"/>
            <w:left w:w="28" w:type="dxa"/>
            <w:bottom w:w="0" w:type="dxa"/>
            <w:right w:w="28" w:type="dxa"/>
          </w:tblCellMar>
        </w:tblPrEx>
        <w:trPr>
          <w:gridBefore w:val="1"/>
          <w:wBefore w:w="12" w:type="dxa"/>
          <w:trHeight w:val="236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第一类非药品类易制毒化学品经营许可证核发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《易制毒化学品管理条例》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．加强信用监管，依法向社会公布第一类非药品类易制毒化学品经营企业信用状况，依法依规对失信主体开展失信惩戒。</w:t>
            </w:r>
          </w:p>
        </w:tc>
      </w:tr>
      <w:tr>
        <w:tblPrEx>
          <w:tblCellMar>
            <w:top w:w="0" w:type="dxa"/>
            <w:left w:w="28" w:type="dxa"/>
            <w:bottom w:w="0" w:type="dxa"/>
            <w:right w:w="28" w:type="dxa"/>
          </w:tblCellMar>
        </w:tblPrEx>
        <w:trPr>
          <w:gridBefore w:val="1"/>
          <w:wBefore w:w="12" w:type="dxa"/>
          <w:trHeight w:val="555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危险化学品生产企业安全生产许可证核发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省级范围内危险化学品生产企业安全生产许可证核发（非中央企业及其直接控股涉及危险化学品生产企业〔总部〕</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省级范围内危险化学品生产企业安全生产许可证核发（非中央企业及其直接控股涉及危险化学品生产企业〔总部〕</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安全生产许可证（危险化学品）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应急厅；市应急局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．加强信用监管，依法向社会公布危险化学品生产企业信用状况，依法依规对失信主体开展失信惩戒。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危险化学品（含仓储经营）经营许可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危险化学品（含仓储经营）经营许可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．加强信用监管，依法向社会公布危险化学品经营企业信用状况，依法依规对失信主体开展失信惩戒。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危险化学品安全使用许可证核发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危险化学品安全使用许可证核发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危险化学品安全使用许可证核发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危险化学品安全使用许可证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．加强信用监管，依法向社会公布危险化学品使用企业信用状况，依法依规对失信主体开展失信惩戒。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新建、改建、扩建生产、储存危险化学品（包括使用长输管道输送危险化学品）建设项目安全条件审查</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危险化学品建设项目安全条件审查</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危险化学品建设项目安全条件审查</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危险化学品建设项目安全条件审查意见书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应急管理部；应急厅；市应急局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经营个人征信业务的征信机构审批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个人征信业务经营许可证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《征信业管理条例》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．实现申请、审批全程网上办理，并将审批信息统一归集至有关信息平台。</w:t>
            </w:r>
            <w:r>
              <w:rPr>
                <w:rFonts w:ascii="Times New Roman" w:hAnsi="Times New Roman" w:eastAsia="仿宋_GB2312" w:cs="Times New Roman"/>
                <w:kern w:val="0"/>
              </w:rPr>
              <w:t>2</w:t>
            </w:r>
            <w:r>
              <w:rPr>
                <w:rFonts w:hint="eastAsia" w:ascii="Times New Roman" w:hAnsi="Times New Roman" w:eastAsia="仿宋_GB2312" w:cs="仿宋_GB2312"/>
                <w:kern w:val="0"/>
              </w:rPr>
              <w:t>．对许可证件有效期限内未发生行政处罚、责任事故、被列入失信被执行人名单的征信机构，在许可证书有效期满时自愿承诺符合相关审批要求的，实行直接换证（但不得连续两次申请直接换证）。</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．加强对征信机构的现场检查和非现场监测，确保不发生系统性金融风险。</w:t>
            </w:r>
          </w:p>
        </w:tc>
      </w:tr>
      <w:tr>
        <w:tblPrEx>
          <w:tblCellMar>
            <w:top w:w="0" w:type="dxa"/>
            <w:left w:w="28" w:type="dxa"/>
            <w:bottom w:w="0" w:type="dxa"/>
            <w:right w:w="28" w:type="dxa"/>
          </w:tblCellMar>
        </w:tblPrEx>
        <w:trPr>
          <w:gridBefore w:val="1"/>
          <w:wBefore w:w="12" w:type="dxa"/>
          <w:trHeight w:val="269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境外征信机构在境内经营征集业务审批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关于境外征集机构在境内经营征集业务批复</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《征信业管理条例》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．实现申请、审批全程网上办理，并将审批信息统一归集至有关数据平台。</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．不再要求申请人提供在申请注册环节已经提交的申请材料，压减审批材料数量</w:t>
            </w:r>
            <w:r>
              <w:rPr>
                <w:rFonts w:ascii="Times New Roman" w:hAnsi="Times New Roman" w:eastAsia="仿宋_GB2312" w:cs="Times New Roman"/>
                <w:kern w:val="0"/>
              </w:rPr>
              <w:t>30</w:t>
            </w:r>
            <w:r>
              <w:rPr>
                <w:rFonts w:hint="eastAsia" w:ascii="Times New Roman" w:hAnsi="Times New Roman" w:eastAsia="仿宋_GB2312" w:cs="仿宋_GB2312"/>
                <w:kern w:val="0"/>
              </w:rPr>
              <w:t>％以上。</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．加强对征信机构的现场检查和非现场监测，确保不发生系统性金融风险。</w:t>
            </w:r>
          </w:p>
        </w:tc>
      </w:tr>
      <w:tr>
        <w:tblPrEx>
          <w:tblCellMar>
            <w:top w:w="0" w:type="dxa"/>
            <w:left w:w="28" w:type="dxa"/>
            <w:bottom w:w="0" w:type="dxa"/>
            <w:right w:w="28" w:type="dxa"/>
          </w:tblCellMar>
        </w:tblPrEx>
        <w:trPr>
          <w:gridBefore w:val="1"/>
          <w:wBefore w:w="12" w:type="dxa"/>
          <w:trHeight w:val="252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银行卡清算机构准入</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银行卡清算业务许可证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《国务院关于实施银行卡清算机构准入管理的决定》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申请人对董事和高级管理人员无犯罪证明、未受行政处罚证明等自愿作出承诺的，不再要求申请人提供有关部门证明材料。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完善持牌机构管理、交易转接合作管理、银行卡清算业务管理等制度，明确监管事项和报告事项，加强对企业的日常监管。</w:t>
            </w:r>
          </w:p>
        </w:tc>
      </w:tr>
      <w:tr>
        <w:tblPrEx>
          <w:tblCellMar>
            <w:top w:w="0" w:type="dxa"/>
            <w:left w:w="28" w:type="dxa"/>
            <w:bottom w:w="0" w:type="dxa"/>
            <w:right w:w="28" w:type="dxa"/>
          </w:tblCellMar>
        </w:tblPrEx>
        <w:trPr>
          <w:gridBefore w:val="1"/>
          <w:wBefore w:w="12" w:type="dxa"/>
          <w:trHeight w:val="236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银行间债券市场结算代理人审批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监管，根据不同风险程度、信用水平，合理确定抽查比例，对入市机构进行合格性评估。</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商业银行、信用社代理支库业务审批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商业银行、信用社代理支库业务审批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代理支库业务资格证书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人行成都分行</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．不再要求申请人提供经营金融业务许可证复印件。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监管，将代理支库业务检查纳入执法检查，发现违法违规行为要依法查处。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．制定代理国库（包括代理支库）业务违规处罚标准。</w:t>
            </w:r>
            <w:r>
              <w:rPr>
                <w:rFonts w:ascii="Times New Roman" w:hAnsi="Times New Roman" w:eastAsia="仿宋_GB2312" w:cs="Times New Roman"/>
                <w:kern w:val="0"/>
              </w:rPr>
              <w:t>3</w:t>
            </w:r>
            <w:r>
              <w:rPr>
                <w:rFonts w:hint="eastAsia" w:ascii="Times New Roman" w:hAnsi="Times New Roman" w:eastAsia="仿宋_GB2312" w:cs="仿宋_GB2312"/>
                <w:kern w:val="0"/>
              </w:rPr>
              <w:t>．推广国库会计数据集中系统应用。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国库集中收付代理银行资格认定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国库集中代收付代理银行资格认定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准予行政许可决定书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人行成都分行</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．将许可证件有效期由</w:t>
            </w:r>
            <w:r>
              <w:rPr>
                <w:rFonts w:ascii="Times New Roman" w:hAnsi="Times New Roman" w:eastAsia="仿宋_GB2312" w:cs="Times New Roman"/>
                <w:kern w:val="0"/>
              </w:rPr>
              <w:t>2</w:t>
            </w:r>
            <w:r>
              <w:rPr>
                <w:rFonts w:hint="eastAsia" w:ascii="Times New Roman" w:hAnsi="Times New Roman" w:eastAsia="仿宋_GB2312" w:cs="仿宋_GB2312"/>
                <w:kern w:val="0"/>
              </w:rPr>
              <w:t>年延长至</w:t>
            </w:r>
            <w:r>
              <w:rPr>
                <w:rFonts w:ascii="Times New Roman" w:hAnsi="Times New Roman" w:eastAsia="仿宋_GB2312" w:cs="Times New Roman"/>
                <w:kern w:val="0"/>
              </w:rPr>
              <w:t>5</w:t>
            </w:r>
            <w:r>
              <w:rPr>
                <w:rFonts w:hint="eastAsia" w:ascii="Times New Roman" w:hAnsi="Times New Roman" w:eastAsia="仿宋_GB2312" w:cs="仿宋_GB2312"/>
                <w:kern w:val="0"/>
              </w:rPr>
              <w:t>个。</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．严格执行法律法规和标准，通过对中央财政国库集中收付业务的现场检查，加强对代理银行的监管。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监管、专项检查等，依法处罚违法行为。</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黄金及其制品进出口审批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黄金及其制品进出口审批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黄金及其制品进出口审批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黄金及黄金制品进出口准许证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实施</w:t>
            </w:r>
            <w:r>
              <w:rPr>
                <w:rFonts w:ascii="Times New Roman" w:hAnsi="Times New Roman" w:eastAsia="仿宋_GB2312" w:cs="Times New Roman"/>
                <w:kern w:val="0"/>
              </w:rPr>
              <w:t>“</w:t>
            </w:r>
            <w:r>
              <w:rPr>
                <w:rFonts w:hint="eastAsia" w:ascii="Times New Roman" w:hAnsi="Times New Roman" w:eastAsia="仿宋_GB2312" w:cs="仿宋_GB2312"/>
                <w:kern w:val="0"/>
              </w:rPr>
              <w:t>互联网十监管</w:t>
            </w:r>
            <w:r>
              <w:rPr>
                <w:rFonts w:ascii="Times New Roman" w:hAnsi="Times New Roman" w:eastAsia="仿宋_GB2312" w:cs="Times New Roman"/>
                <w:kern w:val="0"/>
              </w:rPr>
              <w:t>”</w:t>
            </w:r>
            <w:r>
              <w:rPr>
                <w:rFonts w:hint="eastAsia" w:ascii="Times New Roman" w:hAnsi="Times New Roman" w:eastAsia="仿宋_GB2312" w:cs="仿宋_GB2312"/>
                <w:kern w:val="0"/>
              </w:rPr>
              <w:t>，对接有关信息平台进行有效监管。</w:t>
            </w:r>
          </w:p>
        </w:tc>
      </w:tr>
      <w:tr>
        <w:tblPrEx>
          <w:tblCellMar>
            <w:top w:w="0" w:type="dxa"/>
            <w:left w:w="28" w:type="dxa"/>
            <w:bottom w:w="0" w:type="dxa"/>
            <w:right w:w="28" w:type="dxa"/>
          </w:tblCellMar>
        </w:tblPrEx>
        <w:trPr>
          <w:gridBefore w:val="1"/>
          <w:wBefore w:w="12" w:type="dxa"/>
          <w:trHeight w:val="185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进入全国银行间债券市场备案</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备案通知书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监管，根据不同风险程度、信用水平，合理确定抽查比例，对入市机构进行合格性评估。</w:t>
            </w:r>
          </w:p>
        </w:tc>
      </w:tr>
      <w:tr>
        <w:tblPrEx>
          <w:tblCellMar>
            <w:top w:w="0" w:type="dxa"/>
            <w:left w:w="28" w:type="dxa"/>
            <w:bottom w:w="0" w:type="dxa"/>
            <w:right w:w="28" w:type="dxa"/>
          </w:tblCellMar>
        </w:tblPrEx>
        <w:trPr>
          <w:gridBefore w:val="1"/>
          <w:wBefore w:w="12" w:type="dxa"/>
          <w:trHeight w:val="269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支付业务许可证核发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支付业务许可证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w:t>
            </w:r>
            <w:r>
              <w:rPr>
                <w:rFonts w:hint="eastAsia" w:ascii="Times New Roman" w:hAnsi="Times New Roman" w:eastAsia="仿宋_GB2312" w:cs="仿宋_GB2312"/>
                <w:kern w:val="0"/>
                <w:lang w:eastAsia="zh-CN"/>
              </w:rPr>
              <w:t>华</w:t>
            </w:r>
            <w:r>
              <w:rPr>
                <w:rFonts w:hint="eastAsia" w:ascii="Times New Roman" w:hAnsi="Times New Roman" w:eastAsia="仿宋_GB2312" w:cs="仿宋_GB2312"/>
                <w:kern w:val="0"/>
              </w:rPr>
              <w:t>人民共和国中国人民银行法》《非金融机构支付服务管</w:t>
            </w:r>
            <w:bookmarkStart w:id="0" w:name="_GoBack"/>
            <w:bookmarkEnd w:id="0"/>
            <w:r>
              <w:rPr>
                <w:rFonts w:hint="eastAsia" w:ascii="Times New Roman" w:hAnsi="Times New Roman" w:eastAsia="仿宋_GB2312" w:cs="仿宋_GB2312"/>
                <w:kern w:val="0"/>
              </w:rPr>
              <w:t>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不再要求中请人提供验资证明等材料。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。加强信用监管，建立分类评级机制，根据评级结果采取差异化监管措施。</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4</w:t>
            </w:r>
            <w:r>
              <w:rPr>
                <w:rFonts w:hint="eastAsia" w:ascii="Times New Roman" w:hAnsi="Times New Roman" w:eastAsia="仿宋_GB2312" w:cs="仿宋_GB2312"/>
                <w:kern w:val="0"/>
              </w:rPr>
              <w:t>．支持行业协会发挥自律作用。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口岸卫生许可证（涉及食品、饮用水）核发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口岸卫生许可证（涉及食品、饮用水）核发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口岸卫生许可证（涉及食品、饮用水）核发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国境口岸卫生许可证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《中华人民共和国国境卫生检疫法实施细则》</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隶属海关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．加强信用监管，依法向社会公布企业信用状况，依法依规对失信主体开展失信惩戒。</w:t>
            </w:r>
          </w:p>
        </w:tc>
      </w:tr>
      <w:tr>
        <w:tblPrEx>
          <w:tblCellMar>
            <w:top w:w="0" w:type="dxa"/>
            <w:left w:w="28" w:type="dxa"/>
            <w:bottom w:w="0" w:type="dxa"/>
            <w:right w:w="28" w:type="dxa"/>
          </w:tblCellMar>
        </w:tblPrEx>
        <w:trPr>
          <w:gridBefore w:val="1"/>
          <w:wBefore w:w="12" w:type="dxa"/>
          <w:trHeight w:val="224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免税商店设立审批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行政许可决定书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海关总署</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．对于口岸进、出境免税商店的设立，由拟设地直属海关代为接收申请文件并完成实地检查，将结果反馈海关总署。</w:t>
            </w:r>
            <w:r>
              <w:rPr>
                <w:rFonts w:ascii="Times New Roman" w:hAnsi="Times New Roman" w:eastAsia="仿宋_GB2312" w:cs="Times New Roman"/>
                <w:kern w:val="0"/>
              </w:rPr>
              <w:t>2</w:t>
            </w:r>
            <w:r>
              <w:rPr>
                <w:rFonts w:hint="eastAsia" w:ascii="Times New Roman" w:hAnsi="Times New Roman" w:eastAsia="仿宋_GB2312" w:cs="仿宋_GB2312"/>
                <w:kern w:val="0"/>
              </w:rPr>
              <w:t>．推动实现申请、审批全程网上办理。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gridBefore w:val="1"/>
          <w:wBefore w:w="12" w:type="dxa"/>
          <w:trHeight w:val="142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保税物流中心（</w:t>
            </w:r>
            <w:r>
              <w:rPr>
                <w:rFonts w:ascii="Times New Roman" w:hAnsi="Times New Roman" w:eastAsia="仿宋_GB2312" w:cs="Times New Roman"/>
                <w:kern w:val="0"/>
              </w:rPr>
              <w:t>A</w:t>
            </w:r>
            <w:r>
              <w:rPr>
                <w:rFonts w:hint="eastAsia" w:ascii="Times New Roman" w:hAnsi="Times New Roman" w:eastAsia="仿宋_GB2312" w:cs="仿宋_GB2312"/>
                <w:kern w:val="0"/>
              </w:rPr>
              <w:t>型）设立审批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保税物流中心（</w:t>
            </w:r>
            <w:r>
              <w:rPr>
                <w:rFonts w:ascii="Times New Roman" w:hAnsi="Times New Roman" w:eastAsia="仿宋_GB2312" w:cs="Times New Roman"/>
                <w:kern w:val="0"/>
              </w:rPr>
              <w:t>A</w:t>
            </w:r>
            <w:r>
              <w:rPr>
                <w:rFonts w:hint="eastAsia" w:ascii="Times New Roman" w:hAnsi="Times New Roman" w:eastAsia="仿宋_GB2312" w:cs="仿宋_GB2312"/>
                <w:kern w:val="0"/>
              </w:rPr>
              <w:t>型）设立审批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保税物流中心（</w:t>
            </w:r>
            <w:r>
              <w:rPr>
                <w:rFonts w:ascii="Times New Roman" w:hAnsi="Times New Roman" w:eastAsia="仿宋_GB2312" w:cs="Times New Roman"/>
                <w:kern w:val="0"/>
              </w:rPr>
              <w:t>A</w:t>
            </w:r>
            <w:r>
              <w:rPr>
                <w:rFonts w:hint="eastAsia" w:ascii="Times New Roman" w:hAnsi="Times New Roman" w:eastAsia="仿宋_GB2312" w:cs="仿宋_GB2312"/>
                <w:kern w:val="0"/>
              </w:rPr>
              <w:t>型）注册登记证书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保税物流中心（</w:t>
            </w:r>
            <w:r>
              <w:rPr>
                <w:rFonts w:ascii="Times New Roman" w:hAnsi="Times New Roman" w:eastAsia="仿宋_GB2312" w:cs="Times New Roman"/>
                <w:kern w:val="0"/>
              </w:rPr>
              <w:t>B</w:t>
            </w:r>
            <w:r>
              <w:rPr>
                <w:rFonts w:hint="eastAsia" w:ascii="Times New Roman" w:hAnsi="Times New Roman" w:eastAsia="仿宋_GB2312" w:cs="仿宋_GB2312"/>
                <w:kern w:val="0"/>
              </w:rPr>
              <w:t>型）设立审批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保税物流中心（</w:t>
            </w:r>
            <w:r>
              <w:rPr>
                <w:rFonts w:ascii="Times New Roman" w:hAnsi="Times New Roman" w:eastAsia="仿宋_GB2312" w:cs="Times New Roman"/>
                <w:kern w:val="0"/>
              </w:rPr>
              <w:t>B</w:t>
            </w:r>
            <w:r>
              <w:rPr>
                <w:rFonts w:hint="eastAsia" w:ascii="Times New Roman" w:hAnsi="Times New Roman" w:eastAsia="仿宋_GB2312" w:cs="仿宋_GB2312"/>
                <w:kern w:val="0"/>
              </w:rPr>
              <w:t>型）注册登记证书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海关总署会同财政部、税务总局、国家外汇局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次公布存量保税物流中心（</w:t>
            </w:r>
            <w:r>
              <w:rPr>
                <w:rFonts w:ascii="Times New Roman" w:hAnsi="Times New Roman" w:eastAsia="仿宋_GB2312" w:cs="Times New Roman"/>
                <w:kern w:val="0"/>
              </w:rPr>
              <w:t>B</w:t>
            </w:r>
            <w:r>
              <w:rPr>
                <w:rFonts w:hint="eastAsia" w:ascii="Times New Roman" w:hAnsi="Times New Roman" w:eastAsia="仿宋_GB2312" w:cs="仿宋_GB2312"/>
                <w:kern w:val="0"/>
              </w:rPr>
              <w:t>型）情况。</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监管、跨部门联合监管等，对经营企业加强监管，发现违法违规行为要依法查处。</w:t>
            </w:r>
          </w:p>
        </w:tc>
      </w:tr>
      <w:tr>
        <w:tblPrEx>
          <w:tblCellMar>
            <w:top w:w="0" w:type="dxa"/>
            <w:left w:w="28" w:type="dxa"/>
            <w:bottom w:w="0" w:type="dxa"/>
            <w:right w:w="28" w:type="dxa"/>
          </w:tblCellMar>
        </w:tblPrEx>
        <w:trPr>
          <w:gridBefore w:val="1"/>
          <w:wBefore w:w="12" w:type="dxa"/>
          <w:trHeight w:val="121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出口监管仓库设立审批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出口监管仓库设立审批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出口监管仓库注册登记证书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保税仓库设立审批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保税仓库设立审批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保税仓库注册登记证书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海关监管货物仓储审批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海关监管货物仓储审批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海关监管货物仓储审批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经营海关监管作业场所企业注册登记证书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隶属海关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．取消许可证有效期，改为长期有效。</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gridBefore w:val="1"/>
          <w:wBefore w:w="12" w:type="dxa"/>
          <w:trHeight w:val="22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从事进出境检疫处理业务的单位认定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从事进出境检疫处理业务的单位认定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出入境检疫处理单位核准证书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《中华人民共和国进出境动植物检疫法实施条例》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．严格执行有关法律法规和标准，对检疫处理过程加强监管，对检疫处理效果进行监督评价。</w:t>
            </w:r>
            <w:r>
              <w:rPr>
                <w:rFonts w:ascii="Times New Roman" w:hAnsi="Times New Roman" w:eastAsia="仿宋_GB2312" w:cs="Times New Roman"/>
                <w:kern w:val="0"/>
              </w:rPr>
              <w:t>2</w:t>
            </w:r>
            <w:r>
              <w:rPr>
                <w:rFonts w:hint="eastAsia" w:ascii="Times New Roman" w:hAnsi="Times New Roman" w:eastAsia="仿宋_GB2312" w:cs="仿宋_GB2312"/>
                <w:kern w:val="0"/>
              </w:rPr>
              <w:t>．每年至少组织</w:t>
            </w:r>
            <w:r>
              <w:rPr>
                <w:rFonts w:ascii="Times New Roman" w:hAnsi="Times New Roman" w:eastAsia="仿宋_GB2312" w:cs="Times New Roman"/>
                <w:kern w:val="0"/>
              </w:rPr>
              <w:t>1</w:t>
            </w:r>
            <w:r>
              <w:rPr>
                <w:rFonts w:hint="eastAsia" w:ascii="Times New Roman" w:hAnsi="Times New Roman" w:eastAsia="仿宋_GB2312" w:cs="仿宋_GB2312"/>
                <w:kern w:val="0"/>
              </w:rPr>
              <w:t>次对检疫处理单位、工作人员及其操作情况的监督检查。</w:t>
            </w:r>
          </w:p>
        </w:tc>
      </w:tr>
      <w:tr>
        <w:tblPrEx>
          <w:tblCellMar>
            <w:top w:w="0" w:type="dxa"/>
            <w:left w:w="28" w:type="dxa"/>
            <w:bottom w:w="0" w:type="dxa"/>
            <w:right w:w="28" w:type="dxa"/>
          </w:tblCellMar>
        </w:tblPrEx>
        <w:trPr>
          <w:gridBefore w:val="1"/>
          <w:wBefore w:w="12" w:type="dxa"/>
          <w:trHeight w:val="540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出境动植物及其产品、其他检疫物的生产、加工、存放单位注册登记</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出境动植物及其产品、其他检疫物的生产、加工、存放单位注册登记</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w:t>
            </w:r>
            <w:r>
              <w:rPr>
                <w:rFonts w:ascii="Times New Roman" w:hAnsi="Times New Roman" w:eastAsia="仿宋_GB2312" w:cs="Times New Roman"/>
                <w:kern w:val="0"/>
              </w:rPr>
              <w:t>××</w:t>
            </w:r>
            <w:r>
              <w:rPr>
                <w:rFonts w:hint="eastAsia" w:ascii="Times New Roman" w:hAnsi="Times New Roman" w:eastAsia="仿宋_GB2312" w:cs="仿宋_GB2312"/>
                <w:kern w:val="0"/>
              </w:rPr>
              <w:t>生产、加工、存放企业检验检疫注册登记证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《中华人民共和国进出境动植物检疫法实施条例》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．办理出境水生生动物养殖场、中转场注册登记的，不再要求申请人提供养殖许可证、海域使用证、水质检测报告等材料。</w:t>
            </w:r>
            <w:r>
              <w:rPr>
                <w:rFonts w:ascii="Times New Roman" w:hAnsi="Times New Roman" w:eastAsia="仿宋_GB2312" w:cs="Times New Roman"/>
                <w:kern w:val="0"/>
              </w:rPr>
              <w:t>3</w:t>
            </w:r>
            <w:r>
              <w:rPr>
                <w:rFonts w:hint="eastAsia" w:ascii="Times New Roman" w:hAnsi="Times New Roman" w:eastAsia="仿宋_GB2312" w:cs="仿宋_GB2312"/>
                <w:kern w:val="0"/>
              </w:rPr>
              <w:t>．办理出口饲料生产企业注册出口登记的，不再要求申请人提供生产许可证明、产品审查批准文件等材料。</w:t>
            </w:r>
            <w:r>
              <w:rPr>
                <w:rFonts w:ascii="Times New Roman" w:hAnsi="Times New Roman" w:eastAsia="仿宋_GB2312" w:cs="Times New Roman"/>
                <w:kern w:val="0"/>
              </w:rPr>
              <w:t>4</w:t>
            </w:r>
            <w:r>
              <w:rPr>
                <w:rFonts w:hint="eastAsia" w:ascii="Times New Roman" w:hAnsi="Times New Roman" w:eastAsia="仿宋_GB2312" w:cs="仿宋_GB2312"/>
                <w:kern w:val="0"/>
              </w:rPr>
              <w:t>．办理饲养场注册登记的，不再要求申请人提供重点区域照片或视频资料等材料。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．发现被境外通报的质量安全问题和违法违规行为要依法查处。</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．加强信用监管，依法依规完善黑名单制度，并对失信主体开展失信惩戒。</w:t>
            </w:r>
          </w:p>
        </w:tc>
      </w:tr>
      <w:tr>
        <w:tblPrEx>
          <w:tblCellMar>
            <w:top w:w="0" w:type="dxa"/>
            <w:left w:w="28" w:type="dxa"/>
            <w:bottom w:w="0" w:type="dxa"/>
            <w:right w:w="28" w:type="dxa"/>
          </w:tblCellMar>
        </w:tblPrEx>
        <w:trPr>
          <w:gridBefore w:val="1"/>
          <w:wBefore w:w="12" w:type="dxa"/>
          <w:trHeight w:val="269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进口可用作原料的固体废物国内收货人注册登记</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进口可用作原料的固体废物国内收货人注册登记</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进口可用作原料的固体废物国内收货人注册登记证书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《中华人民共和国进出口商品检验法实施条例》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．加强信用监管，通过现场检查、验证、追踪货物环保质量状况等方法加强监督检查，实施风险预警及快速反应管理，依法向社会公布企业信用状况。</w:t>
            </w:r>
          </w:p>
        </w:tc>
      </w:tr>
      <w:tr>
        <w:tblPrEx>
          <w:tblCellMar>
            <w:top w:w="0" w:type="dxa"/>
            <w:left w:w="28" w:type="dxa"/>
            <w:bottom w:w="0" w:type="dxa"/>
            <w:right w:w="28" w:type="dxa"/>
          </w:tblCellMar>
        </w:tblPrEx>
        <w:trPr>
          <w:gridBefore w:val="1"/>
          <w:wBefore w:w="12" w:type="dxa"/>
          <w:trHeight w:val="490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承担国家法定计量检定机构任务授权审批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承担国家法定计量检定机构任务授权</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承担国家法定计量检定机构任务授权</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计量授权证书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《中华人民共和国计量法》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县级以上地方市场监管部门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．实现申请、审批全程网上办理，并将审批信息统一归集至有关数据平台。</w:t>
            </w:r>
            <w:r>
              <w:rPr>
                <w:rFonts w:ascii="Times New Roman" w:hAnsi="Times New Roman" w:eastAsia="仿宋_GB2312" w:cs="Times New Roman"/>
                <w:kern w:val="0"/>
              </w:rPr>
              <w:t>2</w:t>
            </w:r>
            <w:r>
              <w:rPr>
                <w:rFonts w:hint="eastAsia" w:ascii="Times New Roman" w:hAnsi="Times New Roman" w:eastAsia="仿宋_GB2312" w:cs="仿宋_GB2312"/>
                <w:kern w:val="0"/>
              </w:rPr>
              <w:t>．取消计量标准考核证书、计量检定或校准人员能力证明等申请材料。</w:t>
            </w:r>
            <w:r>
              <w:rPr>
                <w:rFonts w:ascii="Times New Roman" w:hAnsi="Times New Roman" w:eastAsia="仿宋_GB2312" w:cs="Times New Roman"/>
                <w:kern w:val="0"/>
              </w:rPr>
              <w:t>3</w:t>
            </w:r>
            <w:r>
              <w:rPr>
                <w:rFonts w:hint="eastAsia" w:ascii="Times New Roman" w:hAnsi="Times New Roman" w:eastAsia="仿宋_GB2312" w:cs="仿宋_GB2312"/>
                <w:kern w:val="0"/>
              </w:rPr>
              <w:t>．对变更法定代表人、授权签字人或计量规程等无需现场审查的事项，由法定计量检定机构自愿承诺符合相关要求，审批部门对承诺内容进行形式审查后办理。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．对通过投诉举报等渠道反映问题多的机构实施重点监管。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．加强信用监管，依法向社会公布法定计量检定机构信用状况，依法依规对失信主体开展失信惩戒。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食品经营许可（除仅销售预包装食品外）</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《中华人民共和国食品安全法》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市、县级市场监管部门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．餐饮服务经营者销售预包装食品的，不需要申请在许可证上标注销售类食品经营项目。</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．不再要求申请人提供营业执照复印件。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．严格执行有关法律法规和标准，发挥网格化管理的优势，发现违法违规行为要依法严查重处并公开结果。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．加强信用监管，依法向社会公布食品经营企业信用状况，依法依规对失信主体开展失信惩戒。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食品（含食品添加剂）生产许可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食品（含保健食品）生产许可，食品添加剂生产许可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食品（含保健食品）生产许可，食品添加剂生产许可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《中华人民共和国食品安全法》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省市场监管局；市级市场监管部门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．除特殊食品（包括保健食品、婴幼儿配方食品和特殊医学用途配方食品）、婴幼儿辅助食品、食盐外，将审批权限由省级市场监管部门下放至设区的市、县级市场监管部门。</w:t>
            </w:r>
            <w:r>
              <w:rPr>
                <w:rFonts w:ascii="Times New Roman" w:hAnsi="Times New Roman" w:eastAsia="仿宋_GB2312" w:cs="Times New Roman"/>
                <w:kern w:val="0"/>
              </w:rPr>
              <w:t>2</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．不再要求申请人提供营业执照、食品安全管理制度文本等材料，但申请特殊食品生产许可的应提交与所生产食品相适应的生产质量管理体系文件。</w:t>
            </w:r>
            <w:r>
              <w:rPr>
                <w:rFonts w:ascii="Times New Roman" w:hAnsi="Times New Roman" w:eastAsia="仿宋_GB2312" w:cs="Times New Roman"/>
                <w:kern w:val="0"/>
              </w:rPr>
              <w:t>4</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．加大信息公示力度，向社会公开食品生产许可信息。</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．加强日常监督检查，根据食品生产企业风险分级情况确定检查频次，开展监督检查并向社会公开检查结果。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761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重要工业产品（除食品相关产品、化肥外）生产许可证核发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重要工业产品生产许可证核发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全国工业产品生产许可证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《中华人民共和国工业产品生产许可证管理条例》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市场监管总局；省市场监管局；市级市场监管部门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．将建筑用钢筋、水泥、广播电视传输设备、人民币鉴别仪、预应力混凝土铁路桥简支梁</w:t>
            </w:r>
            <w:r>
              <w:rPr>
                <w:rFonts w:ascii="Times New Roman" w:hAnsi="Times New Roman" w:eastAsia="仿宋_GB2312" w:cs="Times New Roman"/>
                <w:kern w:val="0"/>
              </w:rPr>
              <w:t>5</w:t>
            </w:r>
            <w:r>
              <w:rPr>
                <w:rFonts w:hint="eastAsia" w:ascii="Times New Roman" w:hAnsi="Times New Roman" w:eastAsia="仿宋_GB2312" w:cs="仿宋_GB2312"/>
                <w:kern w:val="0"/>
              </w:rPr>
              <w:t>类产品审批下放至省级市场监管部门。</w:t>
            </w:r>
            <w:r>
              <w:rPr>
                <w:rFonts w:ascii="Times New Roman" w:hAnsi="Times New Roman" w:eastAsia="仿宋_GB2312" w:cs="Times New Roman"/>
                <w:kern w:val="0"/>
              </w:rPr>
              <w:t>2</w:t>
            </w:r>
            <w:r>
              <w:rPr>
                <w:rFonts w:hint="eastAsia" w:ascii="Times New Roman" w:hAnsi="Times New Roman" w:eastAsia="仿宋_GB2312" w:cs="仿宋_GB2312"/>
                <w:kern w:val="0"/>
              </w:rPr>
              <w:t>．将发证机关组织的发证前产品检验改为由企业在申请时提交具有资质的检验检测机构出具的产品检验合格报告。</w:t>
            </w:r>
            <w:r>
              <w:rPr>
                <w:rFonts w:ascii="Times New Roman" w:hAnsi="Times New Roman" w:eastAsia="仿宋_GB2312" w:cs="Times New Roman"/>
                <w:kern w:val="0"/>
              </w:rPr>
              <w:t>3</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4</w:t>
            </w:r>
            <w:r>
              <w:rPr>
                <w:rFonts w:hint="eastAsia" w:ascii="Times New Roman" w:hAnsi="Times New Roman" w:eastAsia="仿宋_GB2312" w:cs="仿宋_GB2312"/>
                <w:kern w:val="0"/>
              </w:rPr>
              <w:t>．对电线电缆、危险化学品包装物及容器</w:t>
            </w:r>
            <w:r>
              <w:rPr>
                <w:rFonts w:ascii="Times New Roman" w:hAnsi="Times New Roman" w:eastAsia="仿宋_GB2312" w:cs="Times New Roman"/>
                <w:kern w:val="0"/>
              </w:rPr>
              <w:t>2</w:t>
            </w:r>
            <w:r>
              <w:rPr>
                <w:rFonts w:hint="eastAsia" w:ascii="Times New Roman" w:hAnsi="Times New Roman" w:eastAsia="仿宋_GB2312" w:cs="仿宋_GB2312"/>
                <w:kern w:val="0"/>
              </w:rPr>
              <w:t>类产品，在审批环节不再开展现场审查，企业提交申请单、产品检验合格报告、符合法律法规要求和保障质量安全承诺书后，经形式审查合格即发放许可证。</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．对未经现场审查发放许可证的企业，审批机关要在发证后</w:t>
            </w:r>
            <w:r>
              <w:rPr>
                <w:rFonts w:ascii="Times New Roman" w:hAnsi="Times New Roman" w:eastAsia="仿宋_GB2312" w:cs="Times New Roman"/>
                <w:kern w:val="0"/>
              </w:rPr>
              <w:t>1</w:t>
            </w:r>
            <w:r>
              <w:rPr>
                <w:rFonts w:hint="eastAsia" w:ascii="Times New Roman" w:hAnsi="Times New Roman" w:eastAsia="仿宋_GB2312" w:cs="仿宋_GB2312"/>
                <w:kern w:val="0"/>
              </w:rPr>
              <w:t>个月内开展现场核查，对不具备生产条件、提供虚假材料的要依法处理。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．对为企业申请重要工业产品生产许可证出具检验报告的检验检测机构，市场监管部门要开展符合性检查，发现出具虚假报告的要依法严肃处理相关检验检测机构和获证企业。</w:t>
            </w:r>
            <w:r>
              <w:rPr>
                <w:rFonts w:ascii="Times New Roman" w:hAnsi="Times New Roman" w:eastAsia="仿宋_GB2312" w:cs="Times New Roman"/>
                <w:kern w:val="0"/>
              </w:rPr>
              <w:t>3</w:t>
            </w:r>
            <w:r>
              <w:rPr>
                <w:rFonts w:hint="eastAsia" w:ascii="Times New Roman" w:hAnsi="Times New Roman" w:eastAsia="仿宋_GB2312" w:cs="仿宋_GB2312"/>
                <w:kern w:val="0"/>
              </w:rPr>
              <w:t>．开展质量安全风险监测和产品质量监督抽查。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特种设备检验检测机构核准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特种设备检验、检测机构核准</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特种设备检验检测机构核准证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《中华人民共和国特种设备安全法》《特种设备安全监察条例》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市场监管总局；省市场监管局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．实现申请、审批全程网上办理并在网上公布审批程序、受理条件、办理标准，公开办理进度。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．采取政府购买服务方式确定鉴定评审机构，对申请人开展鉴定评审。</w:t>
            </w:r>
            <w:r>
              <w:rPr>
                <w:rFonts w:ascii="Times New Roman" w:hAnsi="Times New Roman" w:eastAsia="仿宋_GB2312" w:cs="Times New Roman"/>
                <w:kern w:val="0"/>
              </w:rPr>
              <w:t>3</w:t>
            </w:r>
            <w:r>
              <w:rPr>
                <w:rFonts w:hint="eastAsia" w:ascii="Times New Roman" w:hAnsi="Times New Roman" w:eastAsia="仿宋_GB2312" w:cs="仿宋_GB2312"/>
                <w:kern w:val="0"/>
              </w:rPr>
              <w:t>．将</w:t>
            </w:r>
            <w:r>
              <w:rPr>
                <w:rFonts w:hint="eastAsia" w:ascii="Times New Roman" w:hAnsi="Times New Roman" w:eastAsia="仿宋_GB2312" w:cs="仿宋_GB2312"/>
                <w:spacing w:val="-6"/>
                <w:kern w:val="0"/>
              </w:rPr>
              <w:t>审批时限由</w:t>
            </w:r>
            <w:r>
              <w:rPr>
                <w:rFonts w:ascii="Times New Roman" w:hAnsi="Times New Roman" w:eastAsia="仿宋_GB2312" w:cs="Times New Roman"/>
                <w:spacing w:val="-6"/>
                <w:kern w:val="0"/>
              </w:rPr>
              <w:t>30</w:t>
            </w:r>
            <w:r>
              <w:rPr>
                <w:rFonts w:hint="eastAsia" w:ascii="Times New Roman" w:hAnsi="Times New Roman" w:eastAsia="仿宋_GB2312" w:cs="仿宋_GB2312"/>
                <w:spacing w:val="-6"/>
                <w:kern w:val="0"/>
              </w:rPr>
              <w:t>个工作日压减至</w:t>
            </w:r>
            <w:r>
              <w:rPr>
                <w:rFonts w:ascii="Times New Roman" w:hAnsi="Times New Roman" w:eastAsia="仿宋_GB2312" w:cs="Times New Roman"/>
                <w:spacing w:val="-6"/>
                <w:kern w:val="0"/>
              </w:rPr>
              <w:t>25</w:t>
            </w:r>
            <w:r>
              <w:rPr>
                <w:rFonts w:hint="eastAsia" w:ascii="Times New Roman" w:hAnsi="Times New Roman" w:eastAsia="仿宋_GB2312" w:cs="仿宋_GB2312"/>
                <w:spacing w:val="-6"/>
                <w:kern w:val="0"/>
              </w:rPr>
              <w:t>个工作日</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监管，对存在违法违规行为的，依法查处并公开结果。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．对有投诉举报和质量问题的单位实施重点监管。</w:t>
            </w:r>
          </w:p>
        </w:tc>
      </w:tr>
      <w:tr>
        <w:tblPrEx>
          <w:tblCellMar>
            <w:top w:w="0" w:type="dxa"/>
            <w:left w:w="28" w:type="dxa"/>
            <w:bottom w:w="0" w:type="dxa"/>
            <w:right w:w="28" w:type="dxa"/>
          </w:tblCellMar>
        </w:tblPrEx>
        <w:trPr>
          <w:gridBefore w:val="1"/>
          <w:wBefore w:w="12" w:type="dxa"/>
          <w:trHeight w:val="501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特种设备生产单位许可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特种设备生产和充装单位许可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特种设备生产和充装单位许可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《中华人民共和国特种设备安全法》《国务院对确需保留的行政审批项目设定行政许可的决定》《特种设备安全监察条例》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市场监管总局；省级市场监管部门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．将申请资料简化为许可申请书，不再将型式试验和监督检验作为审批前置条件。</w:t>
            </w:r>
            <w:r>
              <w:rPr>
                <w:rFonts w:ascii="Times New Roman" w:hAnsi="Times New Roman" w:eastAsia="仿宋_GB2312" w:cs="Times New Roman"/>
                <w:kern w:val="0"/>
              </w:rPr>
              <w:t>2</w:t>
            </w:r>
            <w:r>
              <w:rPr>
                <w:rFonts w:hint="eastAsia" w:ascii="Times New Roman" w:hAnsi="Times New Roman" w:eastAsia="仿宋_GB2312" w:cs="仿宋_GB2312"/>
                <w:kern w:val="0"/>
              </w:rPr>
              <w:t>．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监管，对存在违法违规行为的，依法查处并公开结果。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．检验检测机构在开展型式试验和监督检验时对持证生产单位是否符合许可条件进行检查，发现问题及时报告有关部门。</w:t>
            </w:r>
            <w:r>
              <w:rPr>
                <w:rFonts w:ascii="Times New Roman" w:hAnsi="Times New Roman" w:eastAsia="仿宋_GB2312" w:cs="Times New Roman"/>
                <w:kern w:val="0"/>
              </w:rPr>
              <w:t>4</w:t>
            </w:r>
            <w:r>
              <w:rPr>
                <w:rFonts w:hint="eastAsia" w:ascii="Times New Roman" w:hAnsi="Times New Roman" w:eastAsia="仿宋_GB2312" w:cs="仿宋_GB2312"/>
                <w:kern w:val="0"/>
              </w:rPr>
              <w:t>．针对通过自愿承诺申请直接换证的生产单位，对提交的申请材料中有虚假内容的，依法处理。</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移动式压力容器、气瓶充装单位许可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特种设备生产和充装单位许可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特种设备生产和充装单位许可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移动式压力容器充装许可证、气瓶充装许可证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《中华人民共和国特种设备安全法》《特种设备安全监察条例》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省市场监管局；市级市场监管部门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许可周期内未发生行政处罚、责任事故、投诉未结案等情况，且满足充装业绩有关规定的充装单位，在许可证书有效期满前，采取企业自愿承诺方式申请直接换证，取消鉴定评审要求，但不可连续两个许可周期申请直接换证。</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监管，对存在违法违规行为的，依法查处并公开结果。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．对有投诉举报和发生充装事故的企业实施重点监管。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．针对通过自愿承诺申请直接换证的充装单位，对提交的申请材料中有虚假内容的，依法处理。</w:t>
            </w:r>
          </w:p>
        </w:tc>
      </w:tr>
      <w:tr>
        <w:tblPrEx>
          <w:tblCellMar>
            <w:top w:w="0" w:type="dxa"/>
            <w:left w:w="28" w:type="dxa"/>
            <w:bottom w:w="0" w:type="dxa"/>
            <w:right w:w="28" w:type="dxa"/>
          </w:tblCellMar>
        </w:tblPrEx>
        <w:trPr>
          <w:gridBefore w:val="1"/>
          <w:wBefore w:w="12" w:type="dxa"/>
          <w:trHeight w:val="426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设立认证机构（高风险等级）审批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认证机构批准书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《中华人民共和国认证认可条例》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．根据行业发展状况和技术特点，全面梳理修订认证领域目录，按照必要性和最简化原则，对认证领域实施分类管理，对风险等级高的认证领域准入实行优化审批服务。</w:t>
            </w:r>
            <w:r>
              <w:rPr>
                <w:rFonts w:ascii="Times New Roman" w:hAnsi="Times New Roman" w:eastAsia="仿宋_GB2312" w:cs="Times New Roman"/>
                <w:kern w:val="0"/>
              </w:rPr>
              <w:t>2</w:t>
            </w:r>
            <w:r>
              <w:rPr>
                <w:rFonts w:hint="eastAsia" w:ascii="Times New Roman" w:hAnsi="Times New Roman" w:eastAsia="仿宋_GB2312" w:cs="仿宋_GB2312"/>
                <w:kern w:val="0"/>
              </w:rPr>
              <w:t>．取消认证机构在登记注册等环节已经提交的申请材料，压减审批材料数量</w:t>
            </w:r>
            <w:r>
              <w:rPr>
                <w:rFonts w:ascii="Times New Roman" w:hAnsi="Times New Roman" w:eastAsia="仿宋_GB2312" w:cs="Times New Roman"/>
                <w:kern w:val="0"/>
              </w:rPr>
              <w:t>30%</w:t>
            </w:r>
            <w:r>
              <w:rPr>
                <w:rFonts w:hint="eastAsia" w:ascii="Times New Roman" w:hAnsi="Times New Roman" w:eastAsia="仿宋_GB2312" w:cs="仿宋_GB2312"/>
                <w:kern w:val="0"/>
              </w:rPr>
              <w:t>以上。</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．加强对认证行业的监测，针对发现的普遍性问题和突出风险开展专项检查，确保不发生系统性、区域性风险。</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．加强信用监管，依法依规建立认证领域黑名单制度，并对失信主体开展失信惩戒。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从事强制性认证以及相关活动的认证机构、实验室指定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《中华人民共和国认证认可条例》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不再要求申请人提供法人登记证书和认证机构批准书等材料。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．加强对认证行业的监测，针对发现的普遍性问题和突出风险开展专项检查，确保不发生系统性、区域性风险。</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广播电视视频点播业务（甲种）审批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广播电视视频点播业务许可证（甲种）</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将专家评审时限由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．通过实地检查、广播电视监测系统监测等方式，对广播电视视频点播单位业务开展情况及播出内容进行监测监看。</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．依法及时处理投诉举报，对投诉举报等渠道反映问题多的单位实施重点监管。</w:t>
            </w:r>
          </w:p>
        </w:tc>
      </w:tr>
      <w:tr>
        <w:tblPrEx>
          <w:tblCellMar>
            <w:top w:w="0" w:type="dxa"/>
            <w:left w:w="28" w:type="dxa"/>
            <w:bottom w:w="0" w:type="dxa"/>
            <w:right w:w="28" w:type="dxa"/>
          </w:tblCellMar>
        </w:tblPrEx>
        <w:trPr>
          <w:gridBefore w:val="1"/>
          <w:wBefore w:w="12" w:type="dxa"/>
          <w:trHeight w:val="277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广播电视视频点播业务（乙种）审批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广播电视视频点播业务许可证（乙种）审批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广播电视视频点播业务许可证（乙种）审批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广播电视视频点播业务许可证（乙种）</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县级以上地方广电部门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．不再要求申请人提供营业执照、酒店星级证明等材料。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．通过实地检查、广播电视监测系统监测等方式，对广播电视视频点播单位业务开展情况及播出内容进行监测监看。</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．依法及时处理投诉举报，对投诉举报等渠道反映问题多的单位实施重点监管。</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境外广播电视机构在华设立办事机构审批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国家广播电视总局关于同意在华设立办事处的批复</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《国务院对确需保留的行政审批项目设定行政许可的决定》《外国企业常驻代表机构登记管理条例》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办理许可证件延期时，不再要求申请人提供市场监管、公安等部门出具的批准文件。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．加强日常监管，发现违法违规行为要依法查处并公开结果。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．依法及时处理投诉举报，对投诉举报等渠道反映问题多的机构实施重点监管。</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广播电视节目制作营单位设立审批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广播电视节目制作经营单位设立审批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广播电视节目制作经营许可证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广电总局；省广播电视局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．不再要求申请人提供法定代表人身份证明复印件、营业执照等材料。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通过日常监听监看、受理群众举报等方式对广播电视节目制作经营单位的节目制作经营情况进行监管，发现违法违规行为要依法及时查处。</w:t>
            </w:r>
          </w:p>
        </w:tc>
      </w:tr>
      <w:tr>
        <w:tblPrEx>
          <w:tblCellMar>
            <w:top w:w="0" w:type="dxa"/>
            <w:left w:w="28" w:type="dxa"/>
            <w:bottom w:w="0" w:type="dxa"/>
            <w:right w:w="28" w:type="dxa"/>
          </w:tblCellMar>
        </w:tblPrEx>
        <w:trPr>
          <w:gridBefore w:val="1"/>
          <w:wBefore w:w="12" w:type="dxa"/>
          <w:trHeight w:val="409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设立电视剧制作单位审批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广播电视节目制作经营单位设立审批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电视剧制作许可证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广电总局；省广播电视局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．办理电视剧制作许可证（乙种）时不再要求申请人提供题材规划立项批准文件复印件、广播电视节目制作经营许可证复印件。</w:t>
            </w:r>
            <w:r>
              <w:rPr>
                <w:rFonts w:ascii="Times New Roman" w:hAnsi="Times New Roman" w:eastAsia="仿宋_GB2312" w:cs="Times New Roman"/>
                <w:kern w:val="0"/>
              </w:rPr>
              <w:t>2</w:t>
            </w:r>
            <w:r>
              <w:rPr>
                <w:rFonts w:hint="eastAsia" w:ascii="Times New Roman" w:hAnsi="Times New Roman" w:eastAsia="仿宋_GB2312" w:cs="仿宋_GB2312"/>
                <w:kern w:val="0"/>
              </w:rPr>
              <w:t>．办理电视剧制作许可证（甲种）时不再要求申请人提供电视剧制作许可证（乙种）复印件、电视剧发行许可证复印件。</w:t>
            </w:r>
            <w:r>
              <w:rPr>
                <w:rFonts w:ascii="Times New Roman" w:hAnsi="Times New Roman" w:eastAsia="仿宋_GB2312" w:cs="Times New Roman"/>
                <w:kern w:val="0"/>
              </w:rPr>
              <w:t>3</w:t>
            </w:r>
            <w:r>
              <w:rPr>
                <w:rFonts w:hint="eastAsia" w:ascii="Times New Roman" w:hAnsi="Times New Roman" w:eastAsia="仿宋_GB2312" w:cs="仿宋_GB2312"/>
                <w:kern w:val="0"/>
              </w:rPr>
              <w:t>．将电视剧制作许可证（乙种）有效期限由</w:t>
            </w:r>
            <w:r>
              <w:rPr>
                <w:rFonts w:ascii="Times New Roman" w:hAnsi="Times New Roman" w:eastAsia="仿宋_GB2312" w:cs="Times New Roman"/>
                <w:kern w:val="0"/>
              </w:rPr>
              <w:t>180</w:t>
            </w:r>
            <w:r>
              <w:rPr>
                <w:rFonts w:hint="eastAsia" w:ascii="Times New Roman" w:hAnsi="Times New Roman" w:eastAsia="仿宋_GB2312" w:cs="仿宋_GB2312"/>
                <w:kern w:val="0"/>
              </w:rPr>
              <w:t>日延长至</w:t>
            </w:r>
            <w:r>
              <w:rPr>
                <w:rFonts w:ascii="Times New Roman" w:hAnsi="Times New Roman" w:eastAsia="仿宋_GB2312" w:cs="Times New Roman"/>
                <w:kern w:val="0"/>
              </w:rPr>
              <w:t>1</w:t>
            </w:r>
            <w:r>
              <w:rPr>
                <w:rFonts w:hint="eastAsia" w:ascii="Times New Roman" w:hAnsi="Times New Roman" w:eastAsia="仿宋_GB2312" w:cs="仿宋_GB2312"/>
                <w:kern w:val="0"/>
              </w:rPr>
              <w:t>年。</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通过日常监听监看、受理群众举报等方式对电视剧制作单位的电视剧制作情况进行监管，发现违法违规行为要依法查处并公开结果。</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信息网络传播视听节目许可证核发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设区的市、县级地方新闻单位的信息网络传播视听节目许可证核发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信息网络传播视听节目许可证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广电总局；省广播电视局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不再要求申请人提供营业执照、广播电视节目制作经营许可证、广播电视播出机构许可证等材料。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．通过实地检查、监听监看等方式对网络视听节目内容和质量进行监测，对重点节目、疑似存在问题的节目组织专家进行评议，发现问题要依法及时处理。</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．依法及时处理投诉举报，对投诉举报等渠道反映问题多的机构实施重点监管。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．加强信用监管，将有严重违法违规行为的机构列入黑名单，依法依规对相关信用主体实施信用约束和失信惩戒。</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r>
              <w:rPr>
                <w:rFonts w:ascii="Times New Roman" w:hAnsi="Times New Roman" w:eastAsia="仿宋_GB2312" w:cs="Times New Roman"/>
                <w:kern w:val="0"/>
              </w:rPr>
              <w:t>6</w:t>
            </w:r>
            <w:r>
              <w:rPr>
                <w:rFonts w:hint="eastAsia" w:ascii="Times New Roman" w:hAnsi="Times New Roman" w:eastAsia="仿宋_GB2312" w:cs="仿宋_GB2312"/>
                <w:kern w:val="0"/>
              </w:rPr>
              <w:t>．在有效期届满延期换证时，通过部门信息共享或网络等渠道，对从业主体的规范从业信息进行核查。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卫星电视广播地面接收设施安装服务许可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卫星电视广播地面接收设施安装服务许可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卫星电视广播地面接收设施安装服务许可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卫星电视广播地面接收设施安装服务许可证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《卫星电视广播地面接收设施管理规定》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广电总局；省广播电视局；市、县级广电部门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．加强政务信息共享共用，不再要求申请人提供营业执照、营业场所证明、主要出资单位证明、验资证明等材料。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．将许可证有效期限由</w:t>
            </w:r>
            <w:r>
              <w:rPr>
                <w:rFonts w:ascii="Times New Roman" w:hAnsi="Times New Roman" w:eastAsia="仿宋_GB2312" w:cs="Times New Roman"/>
                <w:kern w:val="0"/>
              </w:rPr>
              <w:t>1</w:t>
            </w:r>
            <w:r>
              <w:rPr>
                <w:rFonts w:hint="eastAsia" w:ascii="Times New Roman" w:hAnsi="Times New Roman" w:eastAsia="仿宋_GB2312" w:cs="仿宋_GB2312"/>
                <w:kern w:val="0"/>
              </w:rPr>
              <w:t>年延长至</w:t>
            </w:r>
            <w:r>
              <w:rPr>
                <w:rFonts w:ascii="Times New Roman" w:hAnsi="Times New Roman" w:eastAsia="仿宋_GB2312" w:cs="Times New Roman"/>
                <w:kern w:val="0"/>
              </w:rPr>
              <w:t>2</w:t>
            </w:r>
            <w:r>
              <w:rPr>
                <w:rFonts w:hint="eastAsia" w:ascii="Times New Roman" w:hAnsi="Times New Roman" w:eastAsia="仿宋_GB2312" w:cs="仿宋_GB2312"/>
                <w:kern w:val="0"/>
              </w:rPr>
              <w:t>年。</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．制定年度监管计划，采取实地暗访、专项检查等方式对卫星电视广播地面接收设施安装服务机构经营情况进行监管，发现违法违规行为要依法查处并公开结果。</w:t>
            </w:r>
          </w:p>
        </w:tc>
      </w:tr>
      <w:tr>
        <w:tblPrEx>
          <w:tblCellMar>
            <w:top w:w="0" w:type="dxa"/>
            <w:left w:w="28" w:type="dxa"/>
            <w:bottom w:w="0" w:type="dxa"/>
            <w:right w:w="28" w:type="dxa"/>
          </w:tblCellMar>
        </w:tblPrEx>
        <w:trPr>
          <w:gridBefore w:val="1"/>
          <w:wBefore w:w="12" w:type="dxa"/>
          <w:trHeight w:val="420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经营广播电视节目传送业务审批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省级行政区域内经营广播电视节目传送业务审批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广播电视节目传送业务经营许可证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广电总局；省广播电视局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．对有线传送业务，不再要求申请人提供验资报告、营业执照、设备证明、企业章程、人员证明等材料。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．对无线传送业务，取消资金保障及来源、具有必要的设计文件或技术评估报告和基本建设资金、稳定的经费保障、有必要的工作场所、工作环境安全可靠等经营许可条件。</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．通过监看节目内容、受理群众举报等方式对广播电视节目传送业务进行监管，发现违法违规行为要依法查处并公开结果。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．加强信用监管，依法向社会公布广播电视节目传送单位信用状况，依法依规对失信主体开展失信惩戒。</w:t>
            </w:r>
          </w:p>
        </w:tc>
      </w:tr>
      <w:tr>
        <w:tblPrEx>
          <w:tblCellMar>
            <w:top w:w="0" w:type="dxa"/>
            <w:left w:w="28" w:type="dxa"/>
            <w:bottom w:w="0" w:type="dxa"/>
            <w:right w:w="28" w:type="dxa"/>
          </w:tblCellMar>
        </w:tblPrEx>
        <w:trPr>
          <w:gridBefore w:val="1"/>
          <w:wBefore w:w="12" w:type="dxa"/>
          <w:trHeight w:val="331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兴奋剂检测机构资质认定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兴奋剂检测机构许可证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《反兴奋剂条例》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体育总局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．推广全程网上办理，推进体育领域信息数据共享应用。</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．建立健全跨区域、跨层级、跨部门协同监管制度，推进联合执法。</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．加强信用监管，依法依规将有严重违法违规行为的机构列入黑名单，并对相关经营主体和从业人员实施信用约束和失信惩戒。</w:t>
            </w:r>
          </w:p>
        </w:tc>
      </w:tr>
      <w:tr>
        <w:tblPrEx>
          <w:tblCellMar>
            <w:top w:w="0" w:type="dxa"/>
            <w:left w:w="28" w:type="dxa"/>
            <w:bottom w:w="0" w:type="dxa"/>
            <w:right w:w="28" w:type="dxa"/>
          </w:tblCellMar>
        </w:tblPrEx>
        <w:trPr>
          <w:gridBefore w:val="1"/>
          <w:wBefore w:w="12" w:type="dxa"/>
          <w:trHeight w:val="364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从事射击竞技体育运动单位审批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从事射击竞技体育运动单位审批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关于同意</w:t>
            </w:r>
            <w:r>
              <w:rPr>
                <w:rFonts w:ascii="Times New Roman" w:hAnsi="Times New Roman" w:eastAsia="仿宋_GB2312" w:cs="Times New Roman"/>
                <w:kern w:val="0"/>
              </w:rPr>
              <w:t>××</w:t>
            </w:r>
            <w:r>
              <w:rPr>
                <w:rFonts w:hint="eastAsia" w:ascii="Times New Roman" w:hAnsi="Times New Roman" w:eastAsia="仿宋_GB2312" w:cs="仿宋_GB2312"/>
                <w:kern w:val="0"/>
              </w:rPr>
              <w:t>设立射击竞技体育运动单位的批复</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《中华人民共和国枪支管理法》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省体育局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．推广全程网上办理，推进体育领域信息数据共享应用。</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．建立健全跨区域、跨层级、跨部门协同监管制度，推进联合执法。</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．加强信用监管，依法依规将有严重违法违规行为的机构列入黑名单，并对相关经营主体和从业人员实施信用约束和失信惩戒。</w:t>
            </w:r>
          </w:p>
        </w:tc>
      </w:tr>
      <w:tr>
        <w:tblPrEx>
          <w:tblCellMar>
            <w:top w:w="0" w:type="dxa"/>
            <w:left w:w="28" w:type="dxa"/>
            <w:bottom w:w="0" w:type="dxa"/>
            <w:right w:w="28" w:type="dxa"/>
          </w:tblCellMar>
        </w:tblPrEx>
        <w:trPr>
          <w:gridBefore w:val="1"/>
          <w:wBefore w:w="12" w:type="dxa"/>
          <w:trHeight w:val="395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经营高危险性体育项目许可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经营高危险性体育项目许可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经营高危险性体育项目许可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经营高危险性体育项目许可证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《全民健身条例》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县级地方体育部门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．推广全程网上办理，推进体育领域信息数据共享应用。</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．建立健全跨区域、跨层级、跨部门协同监管制度，推进联合执法。</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．加强信用监管，依法依规将有严重违法违规行为的机构列入黑名单，对相关经营主体和从业人员实施信用约束和失信惩戒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设立健身气功站点审批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举办健身气功活动及设立站</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举办健身气功活动及设立站</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健身气功站点注册证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县级体育部门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．推广全程网上办理，推进体育领域信息数据共享应用。</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．建立健全跨区域、跨层级、跨部门协同监管制度，推进联合执法。</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．加强信用监管，依法依规将有严重违法违规行为的机构列入黑名单，对相关经营主体和从业人员实施信用约束和失信惩戒。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市统计局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涉外统计调查机构资格认定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本省行政区域内涉外调查机构资格认定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中华人民共和国涉外调查许可证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《中华人民共和国统计法》《中华人民共和国统计法实施条例》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国家统计局；省统计局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．实现申请、审批全程网上办理，在有关平台公布审批程序、受理条件和办理标准，公开办理进度。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．精简企业类申请机关审批材料，不再要求申请人提供营业执照等材料。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．在有关平台上公示许可信息，接受投诉举报。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．对投诉举报的事项进行核查，依法查处违规经营行为。</w:t>
            </w:r>
            <w:r>
              <w:rPr>
                <w:rFonts w:ascii="Times New Roman" w:hAnsi="Times New Roman" w:eastAsia="仿宋_GB2312" w:cs="Times New Roman"/>
                <w:kern w:val="0"/>
              </w:rPr>
              <w:t>3</w:t>
            </w:r>
            <w:r>
              <w:rPr>
                <w:rFonts w:hint="eastAsia" w:ascii="Times New Roman" w:hAnsi="Times New Roman" w:eastAsia="仿宋_GB2312" w:cs="仿宋_GB2312"/>
                <w:kern w:val="0"/>
              </w:rPr>
              <w:t>．配合有关部门做好行政审批基础信息共享，提供涉外统计调查机构名单，通过有关信息平台统一归集公示。</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对外援助项目咨询服务单位资格认定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资格认定批件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国际发展合作署</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对纳税信用等级为</w:t>
            </w:r>
            <w:r>
              <w:rPr>
                <w:rFonts w:ascii="Times New Roman" w:hAnsi="Times New Roman" w:eastAsia="仿宋_GB2312" w:cs="Times New Roman"/>
                <w:kern w:val="0"/>
              </w:rPr>
              <w:t>A</w:t>
            </w:r>
            <w:r>
              <w:rPr>
                <w:rFonts w:hint="eastAsia" w:ascii="Times New Roman" w:hAnsi="Times New Roman" w:eastAsia="仿宋_GB2312" w:cs="仿宋_GB2312"/>
                <w:kern w:val="0"/>
              </w:rPr>
              <w:t>级的申请单位，不再要求提供税务部门出具的完税证明。</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．建立援外项目咨询服务单位信用记录，依法依规对失信主体开展失信惩戒。</w:t>
            </w:r>
            <w:r>
              <w:rPr>
                <w:rFonts w:ascii="Times New Roman" w:hAnsi="Times New Roman" w:eastAsia="仿宋_GB2312" w:cs="Times New Roman"/>
                <w:kern w:val="0"/>
              </w:rPr>
              <w:t>2</w:t>
            </w:r>
            <w:r>
              <w:rPr>
                <w:rFonts w:hint="eastAsia" w:ascii="Times New Roman" w:hAnsi="Times New Roman" w:eastAsia="仿宋_GB2312" w:cs="仿宋_GB2312"/>
                <w:kern w:val="0"/>
              </w:rPr>
              <w:t>．开展重点审计，对重点关注单位、重点项目咨询服务单位进行审计。</w:t>
            </w:r>
          </w:p>
        </w:tc>
      </w:tr>
      <w:tr>
        <w:tblPrEx>
          <w:tblCellMar>
            <w:top w:w="0" w:type="dxa"/>
            <w:left w:w="28" w:type="dxa"/>
            <w:bottom w:w="0" w:type="dxa"/>
            <w:right w:w="28" w:type="dxa"/>
          </w:tblCellMar>
        </w:tblPrEx>
        <w:trPr>
          <w:gridBefore w:val="1"/>
          <w:wBefore w:w="12" w:type="dxa"/>
          <w:trHeight w:val="383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从事出版物印刷经营活动企业（不含中外合资、合作企业）的设立、变更审批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从事出版物、包装装潢印刷品和其他印刷品印刷经营活动企业的设立、变更审批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从事包装装潢印刷品和其他印刷品印刷经营活动企业的设立、变更审批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印刷经营许可证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《印刷业管理条例》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省新闻出版局；市级新闻出版部门</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60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68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从事特定印刷品（商标、票据、保密印刷）印刷经营活动企业（不含外资企业）的设立、变更审批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从事出版物、包装装潢印刷品和其他印刷品印刷营活动企业的设立、变更审批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从事包装装潢印刷品和其他印刷品印刷经营活动企业的设立、变更审批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印刷经营许可证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《印刷业管理条例》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市级新闻出版部门</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60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90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中外合资、合作印刷企业和外商独资包装装潢印刷企业的设立、变更审批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设立中外合资、合作印刷企业和外商独资包装装潢印刷企业审批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印刷经营许可证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《印刷业管理条例》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60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48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出版单位设立、变更审批（初审）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对国家新闻出版署负责的出版单位设立、变更（含出版新的报纸、期刊、连续型电子出版物或报纸、期刊、连续型电子出版物变更名称）审批的初审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《出版管理条例》《音像制品管理条例》</w:t>
            </w:r>
          </w:p>
        </w:tc>
        <w:tc>
          <w:tcPr>
            <w:tcW w:w="2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．对涉及机构改革、文化企业公司制改制等内容的申请，开辟</w:t>
            </w:r>
            <w:r>
              <w:rPr>
                <w:rFonts w:ascii="Times New Roman" w:hAnsi="Times New Roman" w:eastAsia="仿宋_GB2312" w:cs="Times New Roman"/>
                <w:kern w:val="0"/>
              </w:rPr>
              <w:t>“</w:t>
            </w:r>
            <w:r>
              <w:rPr>
                <w:rFonts w:hint="eastAsia" w:ascii="Times New Roman" w:hAnsi="Times New Roman" w:eastAsia="仿宋_GB2312" w:cs="仿宋_GB2312"/>
                <w:kern w:val="0"/>
              </w:rPr>
              <w:t>绿色通道</w:t>
            </w:r>
            <w:r>
              <w:rPr>
                <w:rFonts w:ascii="Times New Roman" w:hAnsi="Times New Roman" w:eastAsia="仿宋_GB2312" w:cs="Times New Roman"/>
                <w:kern w:val="0"/>
              </w:rPr>
              <w:t>”</w:t>
            </w:r>
            <w:r>
              <w:rPr>
                <w:rFonts w:hint="eastAsia" w:ascii="Times New Roman" w:hAnsi="Times New Roman" w:eastAsia="仿宋_GB2312" w:cs="仿宋_GB2312"/>
                <w:kern w:val="0"/>
              </w:rPr>
              <w:t>，实行简易程序审批。</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219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图书出版单位设立、变更、合并、分立、设立分支机构审批</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图书出版许可证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《出版管理条例》《音像制品管理条例》</w:t>
            </w:r>
          </w:p>
        </w:tc>
        <w:tc>
          <w:tcPr>
            <w:tcW w:w="2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．对涉及机构改革、文化企业公司制改制等内容的申请，开辟</w:t>
            </w:r>
            <w:r>
              <w:rPr>
                <w:rFonts w:ascii="Times New Roman" w:hAnsi="Times New Roman" w:eastAsia="仿宋_GB2312" w:cs="Times New Roman"/>
                <w:kern w:val="0"/>
              </w:rPr>
              <w:t>“</w:t>
            </w:r>
            <w:r>
              <w:rPr>
                <w:rFonts w:hint="eastAsia" w:ascii="Times New Roman" w:hAnsi="Times New Roman" w:eastAsia="仿宋_GB2312" w:cs="仿宋_GB2312"/>
                <w:kern w:val="0"/>
              </w:rPr>
              <w:t>绿色通道</w:t>
            </w:r>
            <w:r>
              <w:rPr>
                <w:rFonts w:ascii="Times New Roman" w:hAnsi="Times New Roman" w:eastAsia="仿宋_GB2312" w:cs="Times New Roman"/>
                <w:kern w:val="0"/>
              </w:rPr>
              <w:t>”</w:t>
            </w:r>
            <w:r>
              <w:rPr>
                <w:rFonts w:hint="eastAsia" w:ascii="Times New Roman" w:hAnsi="Times New Roman" w:eastAsia="仿宋_GB2312" w:cs="仿宋_GB2312"/>
                <w:kern w:val="0"/>
              </w:rPr>
              <w:t>，实行简易程序审批。</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193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音像出版单位设立、变更、合并、分立、设立分支机构审批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音像制品出版许可证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《出版管理条例》《音像制品管理条例》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．对涉及机构改革、文化企业公司制改制等内容的申请，开辟</w:t>
            </w:r>
            <w:r>
              <w:rPr>
                <w:rFonts w:ascii="Times New Roman" w:hAnsi="Times New Roman" w:eastAsia="仿宋_GB2312" w:cs="Times New Roman"/>
                <w:kern w:val="0"/>
              </w:rPr>
              <w:t>“</w:t>
            </w:r>
            <w:r>
              <w:rPr>
                <w:rFonts w:hint="eastAsia" w:ascii="Times New Roman" w:hAnsi="Times New Roman" w:eastAsia="仿宋_GB2312" w:cs="仿宋_GB2312"/>
                <w:kern w:val="0"/>
              </w:rPr>
              <w:t>绿色通道</w:t>
            </w:r>
            <w:r>
              <w:rPr>
                <w:rFonts w:ascii="Times New Roman" w:hAnsi="Times New Roman" w:eastAsia="仿宋_GB2312" w:cs="Times New Roman"/>
                <w:kern w:val="0"/>
              </w:rPr>
              <w:t>”</w:t>
            </w:r>
            <w:r>
              <w:rPr>
                <w:rFonts w:hint="eastAsia" w:ascii="Times New Roman" w:hAnsi="Times New Roman" w:eastAsia="仿宋_GB2312" w:cs="仿宋_GB2312"/>
                <w:kern w:val="0"/>
              </w:rPr>
              <w:t>，实行简易程序审批。</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206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电子出版物出版单位设立、变更、合并、分立、设立分支机构审批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电子出版物出版许可证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《出版管理条例》《音像制品管理条例》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．对涉及机构改革、文化企业公司制改制等内容的申请，开辟</w:t>
            </w:r>
            <w:r>
              <w:rPr>
                <w:rFonts w:ascii="Times New Roman" w:hAnsi="Times New Roman" w:eastAsia="仿宋_GB2312" w:cs="Times New Roman"/>
                <w:kern w:val="0"/>
              </w:rPr>
              <w:t>“</w:t>
            </w:r>
            <w:r>
              <w:rPr>
                <w:rFonts w:hint="eastAsia" w:ascii="Times New Roman" w:hAnsi="Times New Roman" w:eastAsia="仿宋_GB2312" w:cs="仿宋_GB2312"/>
                <w:kern w:val="0"/>
              </w:rPr>
              <w:t>绿色通道</w:t>
            </w:r>
            <w:r>
              <w:rPr>
                <w:rFonts w:ascii="Times New Roman" w:hAnsi="Times New Roman" w:eastAsia="仿宋_GB2312" w:cs="Times New Roman"/>
                <w:kern w:val="0"/>
              </w:rPr>
              <w:t>”</w:t>
            </w:r>
            <w:r>
              <w:rPr>
                <w:rFonts w:hint="eastAsia" w:ascii="Times New Roman" w:hAnsi="Times New Roman" w:eastAsia="仿宋_GB2312" w:cs="仿宋_GB2312"/>
                <w:kern w:val="0"/>
              </w:rPr>
              <w:t>，实行简易程序审批。</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191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网络出版单位设立、变更、合并、分立、设立分支机构审批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网络出版服务许可证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．对涉及机构改革、文化企业公司制改制等内容的申请，开辟</w:t>
            </w:r>
            <w:r>
              <w:rPr>
                <w:rFonts w:ascii="Times New Roman" w:hAnsi="Times New Roman" w:eastAsia="仿宋_GB2312" w:cs="Times New Roman"/>
                <w:kern w:val="0"/>
              </w:rPr>
              <w:t>“</w:t>
            </w:r>
            <w:r>
              <w:rPr>
                <w:rFonts w:hint="eastAsia" w:ascii="Times New Roman" w:hAnsi="Times New Roman" w:eastAsia="仿宋_GB2312" w:cs="仿宋_GB2312"/>
                <w:kern w:val="0"/>
              </w:rPr>
              <w:t>绿色通道</w:t>
            </w:r>
            <w:r>
              <w:rPr>
                <w:rFonts w:ascii="Times New Roman" w:hAnsi="Times New Roman" w:eastAsia="仿宋_GB2312" w:cs="Times New Roman"/>
                <w:kern w:val="0"/>
              </w:rPr>
              <w:t>”</w:t>
            </w:r>
            <w:r>
              <w:rPr>
                <w:rFonts w:hint="eastAsia" w:ascii="Times New Roman" w:hAnsi="Times New Roman" w:eastAsia="仿宋_GB2312" w:cs="仿宋_GB2312"/>
                <w:kern w:val="0"/>
              </w:rPr>
              <w:t>，实行简易程序审批。</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158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报纸出版单位设立、变更、合并、分立、设立分支机构审批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报纸出版许可证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不再要求申请人提供单位基本信息登记表。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．强化报纸样本数据监测、跟踪和评估，加大报纸质量检查力度。</w:t>
            </w:r>
            <w:r>
              <w:rPr>
                <w:rFonts w:ascii="Times New Roman" w:hAnsi="Times New Roman" w:eastAsia="仿宋_GB2312" w:cs="Times New Roman"/>
                <w:kern w:val="0"/>
              </w:rPr>
              <w:t>2</w:t>
            </w:r>
            <w:r>
              <w:rPr>
                <w:rFonts w:hint="eastAsia" w:ascii="Times New Roman" w:hAnsi="Times New Roman" w:eastAsia="仿宋_GB2312" w:cs="仿宋_GB2312"/>
                <w:kern w:val="0"/>
              </w:rPr>
              <w:t>．扩大纸质报纸审读及借助网络手段审读的覆盖面。</w:t>
            </w:r>
          </w:p>
        </w:tc>
      </w:tr>
      <w:tr>
        <w:tblPrEx>
          <w:tblCellMar>
            <w:top w:w="0" w:type="dxa"/>
            <w:left w:w="28" w:type="dxa"/>
            <w:bottom w:w="0" w:type="dxa"/>
            <w:right w:w="28" w:type="dxa"/>
          </w:tblCellMar>
        </w:tblPrEx>
        <w:trPr>
          <w:gridBefore w:val="1"/>
          <w:wBefore w:w="12" w:type="dxa"/>
          <w:trHeight w:val="301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期刊出版单位设立、变更、合并、分立、设立分支机构审批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期刊出版许可证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．期刊出版单位申请变更名称的，不再要求申请人提供其与主办单位之间隶属关系或出资关系的证明材料。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监管，强化期刊年检和审读，发现违法违规行为要依法查处并公开结果。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36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出版物进口经营单位设立、变更、合并、分立、设立分支机构审批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出版物进口经营许可证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不再要求申请人提供单位基本信息登记表。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p>
        </w:tc>
      </w:tr>
      <w:tr>
        <w:tblPrEx>
          <w:tblCellMar>
            <w:top w:w="0" w:type="dxa"/>
            <w:left w:w="28" w:type="dxa"/>
            <w:bottom w:w="0" w:type="dxa"/>
            <w:right w:w="28" w:type="dxa"/>
          </w:tblCellMar>
        </w:tblPrEx>
        <w:trPr>
          <w:gridBefore w:val="1"/>
          <w:wBefore w:w="12" w:type="dxa"/>
          <w:trHeight w:val="219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音像、电子出版物复制单位设立、变更审批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音像、电子出版物复制单位设立、变更审批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复制经营许可证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69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出版物批发单位设立、变更审批。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出版物批发单位设立、变更审批。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．推动实现申请、审批全程网上办理，并在网上公布审批程序、受理条件、办理标准，公开办理进度。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．精简审批材料，推动在线获取核验营业执照、企业章程、经营场所情况及使用权证明、法定代表人及主要负责人身份证明等材料。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．推进部门间信息共享应用。</w:t>
            </w:r>
          </w:p>
        </w:tc>
      </w:tr>
      <w:tr>
        <w:tblPrEx>
          <w:tblCellMar>
            <w:top w:w="0" w:type="dxa"/>
            <w:left w:w="28" w:type="dxa"/>
            <w:bottom w:w="0" w:type="dxa"/>
            <w:right w:w="28" w:type="dxa"/>
          </w:tblCellMar>
        </w:tblPrEx>
        <w:trPr>
          <w:gridBefore w:val="1"/>
          <w:wBefore w:w="12" w:type="dxa"/>
          <w:trHeight w:val="382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出版物零售单位设立、变更审批。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出版物零售单位和个体工商户设立、变更审批。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出版物零售单位和个体工商户设立、变更审批。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县级新闻出版部门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．推动实现申请、审批全程网上办理，并在网上公布审批程序、受理条件、办理标准，公开办理进度。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．精简审批材料，推动在线获取核验营业执照、企业章程、经营场所情况及使用权证明、法定代表人及主要负责人身份证明等材料。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．推进部门间信息共享应用。</w:t>
            </w:r>
          </w:p>
        </w:tc>
      </w:tr>
      <w:tr>
        <w:tblPrEx>
          <w:tblCellMar>
            <w:top w:w="0" w:type="dxa"/>
            <w:left w:w="28" w:type="dxa"/>
            <w:bottom w:w="0" w:type="dxa"/>
            <w:right w:w="28" w:type="dxa"/>
          </w:tblCellMar>
        </w:tblPrEx>
        <w:trPr>
          <w:gridBefore w:val="1"/>
          <w:wBefore w:w="12" w:type="dxa"/>
          <w:trHeight w:val="253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中学小学教科书出版资质审批（初审）</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对国家新闻出版署负责的中学小学教科书出版资质审批的初审</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不再要求申请人提供近</w:t>
            </w:r>
            <w:r>
              <w:rPr>
                <w:rFonts w:ascii="Times New Roman" w:hAnsi="Times New Roman" w:eastAsia="仿宋_GB2312" w:cs="Times New Roman"/>
                <w:kern w:val="0"/>
              </w:rPr>
              <w:t>5</w:t>
            </w:r>
            <w:r>
              <w:rPr>
                <w:rFonts w:hint="eastAsia" w:ascii="Times New Roman" w:hAnsi="Times New Roman" w:eastAsia="仿宋_GB2312" w:cs="仿宋_GB2312"/>
                <w:kern w:val="0"/>
              </w:rPr>
              <w:t>年内出版单位出版的与所申请出版资质相关的代表性出版物，改为审批部门向相关部门了解该单位代表性出版物情况。</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251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中学小学教科书出版资质审批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图书出版许可证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不再要求申请人提供近</w:t>
            </w:r>
            <w:r>
              <w:rPr>
                <w:rFonts w:ascii="Times New Roman" w:hAnsi="Times New Roman" w:eastAsia="仿宋_GB2312" w:cs="Times New Roman"/>
                <w:kern w:val="0"/>
              </w:rPr>
              <w:t>5</w:t>
            </w:r>
            <w:r>
              <w:rPr>
                <w:rFonts w:hint="eastAsia" w:ascii="Times New Roman" w:hAnsi="Times New Roman" w:eastAsia="仿宋_GB2312" w:cs="仿宋_GB2312"/>
                <w:kern w:val="0"/>
              </w:rPr>
              <w:t>年内出版单位出版的与所申请出版资质相关的代表性出版物，改为审批部门向相关部门了解该单位代表性出版物情况。</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252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中学小学教科书发行资质审批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不再要求申请人提供关于企业信息管理系统及自有物流配送体系情况的证明材料，改为要求申请单位提供加盖其公章的文字说明，并实地核查其是否具备相应准入条件。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37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市委网信办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互联网新闻信息服务许可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互联网新闻信息服务许可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互联网新闻信息服务许可证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《国务院对确需保留的行政审批项目设定行政许可的决定》《互联网信息服务管理办法》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国家网信办；省网信办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、完善日常检查和定期检查相结合的监管制度。依法对互联网新闻信息服务活动实施监督检查。</w:t>
            </w:r>
            <w:r>
              <w:rPr>
                <w:rFonts w:ascii="Times New Roman" w:hAnsi="Times New Roman" w:eastAsia="仿宋_GB2312" w:cs="Times New Roman"/>
                <w:kern w:val="0"/>
              </w:rPr>
              <w:t>2</w:t>
            </w:r>
            <w:r>
              <w:rPr>
                <w:rFonts w:hint="eastAsia" w:ascii="Times New Roman" w:hAnsi="Times New Roman" w:eastAsia="仿宋_GB2312" w:cs="仿宋_GB2312"/>
                <w:kern w:val="0"/>
              </w:rPr>
              <w:t>．畅通投诉举报渠道。依法及时处理投诉举报。</w:t>
            </w:r>
            <w:r>
              <w:rPr>
                <w:rFonts w:ascii="Times New Roman" w:hAnsi="Times New Roman" w:eastAsia="仿宋_GB2312" w:cs="Times New Roman"/>
                <w:kern w:val="0"/>
              </w:rPr>
              <w:t>4</w:t>
            </w:r>
            <w:r>
              <w:rPr>
                <w:rFonts w:hint="eastAsia" w:ascii="Times New Roman" w:hAnsi="Times New Roman" w:eastAsia="仿宋_GB2312" w:cs="仿宋_GB2312"/>
                <w:kern w:val="0"/>
              </w:rPr>
              <w:t>．建立互联网新闻信息服务网络信用记录，依法依规建立失信黑名单制度。</w:t>
            </w:r>
            <w:r>
              <w:rPr>
                <w:rFonts w:ascii="Times New Roman" w:hAnsi="Times New Roman" w:eastAsia="仿宋_GB2312" w:cs="Times New Roman"/>
                <w:kern w:val="0"/>
              </w:rPr>
              <w:t>4</w:t>
            </w:r>
            <w:r>
              <w:rPr>
                <w:rFonts w:hint="eastAsia" w:ascii="Times New Roman" w:hAnsi="Times New Roman" w:eastAsia="仿宋_GB2312" w:cs="仿宋_GB2312"/>
                <w:kern w:val="0"/>
              </w:rPr>
              <w:t>．加强部门间信息共享和协作配合，依法开展联合执法。</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市委网信办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外国机构在中国境内提供金融信息的服务业务审批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外国机构在中国境内提供金融信息许可证、外国机构在中国境内投资设立企业提供金融信息服务许可证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国家网信办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．及时掌握用户情况，定期对备案用户的信息进行核查。</w:t>
            </w:r>
            <w:r>
              <w:rPr>
                <w:rFonts w:ascii="Times New Roman" w:hAnsi="Times New Roman" w:eastAsia="仿宋_GB2312" w:cs="Times New Roman"/>
                <w:kern w:val="0"/>
              </w:rPr>
              <w:t>2</w:t>
            </w:r>
            <w:r>
              <w:rPr>
                <w:rFonts w:hint="eastAsia" w:ascii="Times New Roman" w:hAnsi="Times New Roman" w:eastAsia="仿宋_GB2312" w:cs="仿宋_GB2312"/>
                <w:kern w:val="0"/>
              </w:rPr>
              <w:t>．强化境外金融信息服务终端同步审视，发现问题依法及时处理。</w:t>
            </w:r>
            <w:r>
              <w:rPr>
                <w:rFonts w:ascii="Times New Roman" w:hAnsi="Times New Roman" w:eastAsia="仿宋_GB2312" w:cs="Times New Roman"/>
                <w:kern w:val="0"/>
              </w:rPr>
              <w:t>3</w:t>
            </w:r>
            <w:r>
              <w:rPr>
                <w:rFonts w:hint="eastAsia" w:ascii="Times New Roman" w:hAnsi="Times New Roman" w:eastAsia="仿宋_GB2312" w:cs="仿宋_GB2312"/>
                <w:kern w:val="0"/>
              </w:rPr>
              <w:t>．畅通投诉举报渠道，依法及时处理投诉举报。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市气象局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升放无人驾驶自由气球、系留气球单位资质认定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升放无人驾驶自由气球、系留气球单位资质认定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升放无人驾驶自由气球、系留气球单位资质认定</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升放气球资质证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省气象局；市级气象主管部门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．不再要求申请人提供法人证书或营业执照原件。</w:t>
            </w:r>
            <w:r>
              <w:rPr>
                <w:rFonts w:ascii="Times New Roman" w:hAnsi="Times New Roman" w:eastAsia="仿宋_GB2312" w:cs="Times New Roman"/>
                <w:kern w:val="0"/>
              </w:rPr>
              <w:t>2</w:t>
            </w:r>
            <w:r>
              <w:rPr>
                <w:rFonts w:hint="eastAsia" w:ascii="Times New Roman" w:hAnsi="Times New Roman" w:eastAsia="仿宋_GB2312" w:cs="仿宋_GB2312"/>
                <w:kern w:val="0"/>
              </w:rPr>
              <w:t>．实现申请、审批全程网上办理并在网上公布审批程序、受理条件、办理标准。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监管、跨部门联合监管等方式，对升放无人驾驶自由气球、系留气球活动实施严格监管，发现违法违规行为要依法查处并公开结果。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．加强对升放气球行为的法律法规和科普宣传，提高升放单位和社会公众的安全意识。</w:t>
            </w:r>
          </w:p>
        </w:tc>
      </w:tr>
      <w:tr>
        <w:tblPrEx>
          <w:tblCellMar>
            <w:top w:w="0" w:type="dxa"/>
            <w:left w:w="28" w:type="dxa"/>
            <w:bottom w:w="0" w:type="dxa"/>
            <w:right w:w="28" w:type="dxa"/>
          </w:tblCellMar>
        </w:tblPrEx>
        <w:trPr>
          <w:gridBefore w:val="1"/>
          <w:wBefore w:w="12" w:type="dxa"/>
          <w:trHeight w:val="194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市气象局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雷电防护装置检测单位资质认定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雷电防护装置检测单位资质认定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雷电防护装置检测资质证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国务院对确需保留的行政审批项目设定行政许可的决定》《气象灾害防御条例》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省气</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象局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．不再要求申请人提供营业执照原件和经营场所产权证明原件等材料。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中资银行业金融机构及其分支机构设立、变更、终止以及业务范围审批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．机构设立类：金融许可证</w:t>
            </w:r>
            <w:r>
              <w:rPr>
                <w:rFonts w:ascii="Times New Roman" w:hAnsi="Times New Roman" w:eastAsia="仿宋_GB2312" w:cs="Times New Roman"/>
                <w:kern w:val="0"/>
              </w:rPr>
              <w:t>2</w:t>
            </w:r>
            <w:r>
              <w:rPr>
                <w:rFonts w:hint="eastAsia" w:ascii="Times New Roman" w:hAnsi="Times New Roman" w:eastAsia="仿宋_GB2312" w:cs="仿宋_GB2312"/>
                <w:kern w:val="0"/>
              </w:rPr>
              <w:t>．变更名称、住所：金融许可证（换发）</w:t>
            </w:r>
            <w:r>
              <w:rPr>
                <w:rFonts w:ascii="Times New Roman" w:hAnsi="Times New Roman" w:eastAsia="仿宋_GB2312" w:cs="Times New Roman"/>
                <w:kern w:val="0"/>
              </w:rPr>
              <w:t>3</w:t>
            </w:r>
            <w:r>
              <w:rPr>
                <w:rFonts w:hint="eastAsia" w:ascii="Times New Roman" w:hAnsi="Times New Roman" w:eastAsia="仿宋_GB2312" w:cs="仿宋_GB2312"/>
                <w:kern w:val="0"/>
              </w:rPr>
              <w:t>．其他：批准文件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《中华人民共和国银行业监督管理法》《中华人民共和国商业银行法》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不再要求申请人提供营业执照复印件、中国银保监会出具的金融许可证复印件等材料。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87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中资银行业金融机构董事和高级管理人员任职资格核准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《中华人民共和国银行业监督管理法》《中华人民共和国商业银行法》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．不再要求申请人提供拟任人个人及其主要家庭成员的征信报告等材料，改为申请人作出有关承诺。</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．通过现场检查、非现场监管等方式，持续对有关人员履职情况进行监管，加大对违法违规经营活动有关人员的处罚力度。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57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商业银行、政策性银行、金融资产管理公司对外从事股权投资及商业银行综合化经营审批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不再要求申请人提供被投资方股东（大）会同意吸收商业银行投资的决议等材料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90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外资银行营业性机构及其分支机构设立、变更、终止以及业务范围审批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．机构设立类：金融许可证</w:t>
            </w:r>
            <w:r>
              <w:rPr>
                <w:rFonts w:ascii="Times New Roman" w:hAnsi="Times New Roman" w:eastAsia="仿宋_GB2312" w:cs="Times New Roman"/>
                <w:kern w:val="0"/>
              </w:rPr>
              <w:t>2</w:t>
            </w:r>
            <w:r>
              <w:rPr>
                <w:rFonts w:hint="eastAsia" w:ascii="Times New Roman" w:hAnsi="Times New Roman" w:eastAsia="仿宋_GB2312" w:cs="仿宋_GB2312"/>
                <w:kern w:val="0"/>
              </w:rPr>
              <w:t>．变更名称、住所：金融许可证（换发）</w:t>
            </w:r>
            <w:r>
              <w:rPr>
                <w:rFonts w:ascii="Times New Roman" w:hAnsi="Times New Roman" w:eastAsia="仿宋_GB2312" w:cs="Times New Roman"/>
                <w:kern w:val="0"/>
              </w:rPr>
              <w:t>3</w:t>
            </w:r>
            <w:r>
              <w:rPr>
                <w:rFonts w:hint="eastAsia" w:ascii="Times New Roman" w:hAnsi="Times New Roman" w:eastAsia="仿宋_GB2312" w:cs="仿宋_GB2312"/>
                <w:kern w:val="0"/>
              </w:rPr>
              <w:t>．其他：批准文件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《中华人民共和国银行业监督管理法》《中华人民共和国外资银行管理条例》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对于申请筹建外商独资银行分行、中外合资银行分行的，不再要求申请人提供营业执照复印件等材料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．加强信息共享，通过有关信息平台获取有关信息。</w:t>
            </w:r>
            <w:r>
              <w:rPr>
                <w:rFonts w:ascii="Times New Roman" w:hAnsi="Times New Roman" w:eastAsia="仿宋_GB2312" w:cs="Times New Roman"/>
                <w:kern w:val="0"/>
              </w:rPr>
              <w:t>2</w:t>
            </w:r>
            <w:r>
              <w:rPr>
                <w:rFonts w:hint="eastAsia" w:ascii="Times New Roman" w:hAnsi="Times New Roman" w:eastAsia="仿宋_GB2312" w:cs="仿宋_GB2312"/>
                <w:kern w:val="0"/>
              </w:rPr>
              <w:t>．通过现场检查、非现场监管等方式，密切关注风险，发现违法违规行为要依法查处</w:t>
            </w:r>
          </w:p>
        </w:tc>
      </w:tr>
      <w:tr>
        <w:tblPrEx>
          <w:tblCellMar>
            <w:top w:w="0" w:type="dxa"/>
            <w:left w:w="28" w:type="dxa"/>
            <w:bottom w:w="0" w:type="dxa"/>
            <w:right w:w="28" w:type="dxa"/>
          </w:tblCellMar>
        </w:tblPrEx>
        <w:trPr>
          <w:gridBefore w:val="1"/>
          <w:wBefore w:w="12" w:type="dxa"/>
          <w:trHeight w:val="205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外资银行董事、高级管理人员、首席代表任职资格核准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《中华人民共和国银行业监督管理法》《中华人民共和国外资银行管理条例》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．将非中国银保监会直接监管的外资法人银行董事长、行长任职资格核准由中国银保监会下放至拟任职机构所在地银保监局。</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．加强系统内监管培训，确保全国监管标准一致。</w:t>
            </w:r>
            <w:r>
              <w:rPr>
                <w:rFonts w:ascii="Times New Roman" w:hAnsi="Times New Roman" w:eastAsia="仿宋_GB2312" w:cs="Times New Roman"/>
                <w:kern w:val="0"/>
              </w:rPr>
              <w:t>2</w:t>
            </w:r>
            <w:r>
              <w:rPr>
                <w:rFonts w:hint="eastAsia" w:ascii="Times New Roman" w:hAnsi="Times New Roman" w:eastAsia="仿宋_GB2312" w:cs="仿宋_GB2312"/>
                <w:kern w:val="0"/>
              </w:rPr>
              <w:t>．通过监管约谈、走访督察等方式，督促有关人员依法履职。</w:t>
            </w:r>
          </w:p>
        </w:tc>
      </w:tr>
      <w:tr>
        <w:tblPrEx>
          <w:tblCellMar>
            <w:top w:w="0" w:type="dxa"/>
            <w:left w:w="28" w:type="dxa"/>
            <w:bottom w:w="0" w:type="dxa"/>
            <w:right w:w="28" w:type="dxa"/>
          </w:tblCellMar>
        </w:tblPrEx>
        <w:trPr>
          <w:gridBefore w:val="1"/>
          <w:wBefore w:w="12" w:type="dxa"/>
          <w:trHeight w:val="380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非银行金融机构（分支机构）设立、变更、终止以及业务范围审批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．机构设立类：金融许可证</w:t>
            </w:r>
            <w:r>
              <w:rPr>
                <w:rFonts w:ascii="Times New Roman" w:hAnsi="Times New Roman" w:eastAsia="仿宋_GB2312" w:cs="Times New Roman"/>
                <w:kern w:val="0"/>
              </w:rPr>
              <w:t>2</w:t>
            </w:r>
            <w:r>
              <w:rPr>
                <w:rFonts w:hint="eastAsia" w:ascii="Times New Roman" w:hAnsi="Times New Roman" w:eastAsia="仿宋_GB2312" w:cs="仿宋_GB2312"/>
                <w:kern w:val="0"/>
              </w:rPr>
              <w:t>．变更名称、住所：金融许可证（换发）</w:t>
            </w:r>
            <w:r>
              <w:rPr>
                <w:rFonts w:ascii="Times New Roman" w:hAnsi="Times New Roman" w:eastAsia="仿宋_GB2312" w:cs="Times New Roman"/>
                <w:kern w:val="0"/>
              </w:rPr>
              <w:t>3</w:t>
            </w:r>
            <w:r>
              <w:rPr>
                <w:rFonts w:hint="eastAsia" w:ascii="Times New Roman" w:hAnsi="Times New Roman" w:eastAsia="仿宋_GB2312" w:cs="仿宋_GB2312"/>
                <w:kern w:val="0"/>
              </w:rPr>
              <w:t>．其他：批准文件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《中华人民共和国银行业监督管理法》《中华人民共和国商业银行法》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不再要求申请人提供营业执照复印件、中国银保监会出具的金融许可证复印件等材料。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362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非银行金融机构董事和高级管理人员任职资格核准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《中华人民共和国银行业监督管理法》《中华人民共和国商业银行法》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．不再要求申请人提供拟任人个人及其配偶的征信报告等材料，改为申请人作出有关承诺。</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．通过现场检查、非现场监管等方式，持续对有关人员履职情况进行监管，加大对违法违规经营活动有关人员的处罚力度。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．加强信用监管，根据违法违规情形和失信程度，依法依规对有关人员采取行业通报、社会公示、市场禁入等方式进行处理，督促有关人员依法履职。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保险公司及其分支机构设立、终止及重大事项变更审批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保险许可证、批准文件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．不再要求申请人在开业验收报告中提供保险机构和高级管理人员管理信息系统客户端程序生成的电子化数据文件等材料。</w:t>
            </w:r>
            <w:r>
              <w:rPr>
                <w:rFonts w:ascii="Times New Roman" w:hAnsi="Times New Roman" w:eastAsia="仿宋_GB2312" w:cs="Times New Roman"/>
                <w:kern w:val="0"/>
              </w:rPr>
              <w:t>2</w:t>
            </w:r>
            <w:r>
              <w:rPr>
                <w:rFonts w:hint="eastAsia" w:ascii="Times New Roman" w:hAnsi="Times New Roman" w:eastAsia="仿宋_GB2312" w:cs="仿宋_GB2312"/>
                <w:kern w:val="0"/>
              </w:rPr>
              <w:t>．将政策性保险公司分支机构开业审批权限由中国银保监会下放至所在地银保监局。</w:t>
            </w:r>
            <w:r>
              <w:rPr>
                <w:rFonts w:ascii="Times New Roman" w:hAnsi="Times New Roman" w:eastAsia="仿宋_GB2312" w:cs="Times New Roman"/>
                <w:kern w:val="0"/>
              </w:rPr>
              <w:t>3</w:t>
            </w:r>
            <w:r>
              <w:rPr>
                <w:rFonts w:hint="eastAsia" w:ascii="Times New Roman" w:hAnsi="Times New Roman" w:eastAsia="仿宋_GB2312" w:cs="仿宋_GB2312"/>
                <w:kern w:val="0"/>
              </w:rPr>
              <w:t>．保险公司因变更注册资本等前置审批事项申请修改公司章程的，无需审批，改为报告制。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359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保险公司的董事、监事和高级管理人员任职资格审批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．不再要求申请人提供拟任人综合鉴定等材料。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．通过现场检查、非现场监管等方式，持续对有关人员履职情况进行监管，加大对违法违规经营活动有关人员的处罚力度。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保险资产管理公司及其分支机构设立、终止及重大事项变更审批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保险许可证、批准文件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．不再要求申请人在筹建申请材料中提供筹建负责人的任职资格申请书、身份证明、学历和学位证书复印件等材料。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．不再要求申请人在变更营业场所申请材料中提供新营业场所符合办公条件的情况报告等材料。</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．不再要求申请人在变更业务范围申请材料中提供业务范围变更后的可行性报告等材料。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r>
              <w:rPr>
                <w:rFonts w:ascii="Times New Roman" w:hAnsi="Times New Roman" w:eastAsia="仿宋_GB2312" w:cs="Times New Roman"/>
                <w:kern w:val="0"/>
              </w:rPr>
              <w:t>3</w:t>
            </w:r>
            <w:r>
              <w:rPr>
                <w:rFonts w:hint="eastAsia" w:ascii="Times New Roman" w:hAnsi="Times New Roman" w:eastAsia="仿宋_GB2312" w:cs="仿宋_GB2312"/>
                <w:kern w:val="0"/>
              </w:rPr>
              <w:t>．压实机构主体责任，强化行业自律管理。</w:t>
            </w:r>
          </w:p>
        </w:tc>
      </w:tr>
      <w:tr>
        <w:tblPrEx>
          <w:tblCellMar>
            <w:top w:w="0" w:type="dxa"/>
            <w:left w:w="28" w:type="dxa"/>
            <w:bottom w:w="0" w:type="dxa"/>
            <w:right w:w="28" w:type="dxa"/>
          </w:tblCellMar>
        </w:tblPrEx>
        <w:trPr>
          <w:gridBefore w:val="1"/>
          <w:wBefore w:w="12" w:type="dxa"/>
          <w:trHeight w:val="355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保险资产管理公司高级管理人员资格核准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．通过现场检查、非现场监管等方式，持续对有关人员履职情况进行监管，加大对违法违规经营活动有关人员的处罚力度。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58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保险集团公司设立、合并、分立、变更、解散审批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保险集团公司因变更注册资本等前置审批事项申请修改公司章程的，无需审批，改为报告制。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r>
              <w:rPr>
                <w:rFonts w:ascii="Times New Roman" w:hAnsi="Times New Roman" w:eastAsia="仿宋_GB2312" w:cs="Times New Roman"/>
                <w:kern w:val="0"/>
              </w:rPr>
              <w:t>3</w:t>
            </w:r>
            <w:r>
              <w:rPr>
                <w:rFonts w:hint="eastAsia" w:ascii="Times New Roman" w:hAnsi="Times New Roman" w:eastAsia="仿宋_GB2312" w:cs="仿宋_GB2312"/>
                <w:kern w:val="0"/>
              </w:rPr>
              <w:t>．加强与有关部门的信息共享，定期组织交流会议。</w:t>
            </w:r>
          </w:p>
        </w:tc>
      </w:tr>
      <w:tr>
        <w:tblPrEx>
          <w:tblCellMar>
            <w:top w:w="0" w:type="dxa"/>
            <w:left w:w="28" w:type="dxa"/>
            <w:bottom w:w="0" w:type="dxa"/>
            <w:right w:w="28" w:type="dxa"/>
          </w:tblCellMar>
        </w:tblPrEx>
        <w:trPr>
          <w:gridBefore w:val="1"/>
          <w:wBefore w:w="12" w:type="dxa"/>
          <w:trHeight w:val="272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保险集团公司高级管理人员资格核准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．完善履职评价制度，在日常监管中加强对有关人员的监管和跟踪评价，加大对违法违规经营活动有关人员的处罚力度。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保险控股公司设立、合并、分立、变更、解散审批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保险控股公司因变更注册资本等前置审批事项申请修改公司章程的，无需审批，改为报告制。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r>
              <w:rPr>
                <w:rFonts w:ascii="Times New Roman" w:hAnsi="Times New Roman" w:eastAsia="仿宋_GB2312" w:cs="Times New Roman"/>
                <w:kern w:val="0"/>
              </w:rPr>
              <w:t>3</w:t>
            </w:r>
            <w:r>
              <w:rPr>
                <w:rFonts w:hint="eastAsia" w:ascii="Times New Roman" w:hAnsi="Times New Roman" w:eastAsia="仿宋_GB2312" w:cs="仿宋_GB2312"/>
                <w:kern w:val="0"/>
              </w:rPr>
              <w:t>．加强部门间信息共享，定期组织交流会议。</w:t>
            </w:r>
          </w:p>
        </w:tc>
      </w:tr>
      <w:tr>
        <w:tblPrEx>
          <w:tblCellMar>
            <w:top w:w="0" w:type="dxa"/>
            <w:left w:w="28" w:type="dxa"/>
            <w:bottom w:w="0" w:type="dxa"/>
            <w:right w:w="28" w:type="dxa"/>
          </w:tblCellMar>
        </w:tblPrEx>
        <w:trPr>
          <w:gridBefore w:val="1"/>
          <w:wBefore w:w="12" w:type="dxa"/>
          <w:trHeight w:val="293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保险控股公司高级管理人员资格核准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．完善履职评价制度，在日常监管中加强对有关人员的监管和跟踪评价，加大对违法违规经营活动有关人员的处罚力度。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199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专属自保组织和相互保险组织设立、合并、分立、变更和解散审批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专属自保组织和相互保险组织因变更注册资本等前置审批事项申请修改公司章程的，无需审批，改为报告制。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55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专属自保、相互保险等组织高级管理人员资格核准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．完善履职评价制度，在日常监管中加强对有关人员的监管和跟踪评价，加大对违法违规经营活动有关人员的处罚力度。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保险代理机构设立审批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保险中介许可证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保险代理机构高级管理人员任职资格核准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．完善履职评价制度，在日常监管中加强对有关人员的监管和跟踪评价，加大对违法违规经营活动有关人员的处罚力度。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保险经纪机构设立审批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保险中介许可证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83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保险经纪机构高级管理人员任职资格核准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．完善履职评价制度，在日常监管中加强对有关人员的监管和跟踪评价，加大对违法违规经营活动有关人员的处罚力度。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关系社会公众利益的保险险种、依法实行强制保险的险种和新开发的人寿保险险种等的保险条款和保险费率审批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对于使用中国保险行业协会车险示范条款的保险产品，不再要求申请人报送保险条款等材料。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29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保险公司拓宽保险资金运用形式审批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不再要求申请人在保险公司境外投资申请材料中提供偿付能力报告等材料。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．加强对资产负债管理的监管和动态监测。</w:t>
            </w:r>
            <w:r>
              <w:rPr>
                <w:rFonts w:ascii="Times New Roman" w:hAnsi="Times New Roman" w:eastAsia="仿宋_GB2312" w:cs="Times New Roman"/>
                <w:kern w:val="0"/>
              </w:rPr>
              <w:t>2</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3</w:t>
            </w:r>
            <w:r>
              <w:rPr>
                <w:rFonts w:hint="eastAsia" w:ascii="Times New Roman" w:hAnsi="Times New Roman" w:eastAsia="仿宋_GB2312" w:cs="仿宋_GB2312"/>
                <w:kern w:val="0"/>
              </w:rPr>
              <w:t>．强化保险公司拓宽保险资金运用形式分类监管。</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市金融工作局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融资担保公司设立、变更审批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融资担保公司的设立与变更审批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_</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融资担保业务经营许可证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r>
              <w:rPr>
                <w:rStyle w:val="11"/>
                <w:rFonts w:hint="eastAsia" w:ascii="Times New Roman" w:hAnsi="Times New Roman" w:eastAsia="仿宋_GB2312" w:cs="仿宋_GB2312"/>
                <w:color w:val="auto"/>
                <w:sz w:val="21"/>
                <w:szCs w:val="21"/>
              </w:rPr>
              <w:t>《融资担保公司监督管理条例》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Style w:val="11"/>
                <w:rFonts w:hint="eastAsia" w:ascii="Times New Roman" w:hAnsi="Times New Roman" w:eastAsia="仿宋_GB2312" w:cs="仿宋_GB2312"/>
                <w:color w:val="auto"/>
                <w:sz w:val="21"/>
                <w:szCs w:val="21"/>
              </w:rPr>
              <w:t>省地方金融监管局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Style w:val="11"/>
                <w:rFonts w:ascii="Times New Roman" w:hAnsi="Times New Roman" w:eastAsia="仿宋_GB2312" w:cs="Times New Roman"/>
                <w:color w:val="auto"/>
                <w:sz w:val="21"/>
                <w:szCs w:val="21"/>
              </w:rPr>
              <w:t>30</w:t>
            </w:r>
            <w:r>
              <w:rPr>
                <w:rStyle w:val="11"/>
                <w:rFonts w:hint="eastAsia" w:ascii="Times New Roman" w:hAnsi="Times New Roman" w:eastAsia="仿宋_GB2312" w:cs="仿宋_GB2312"/>
                <w:color w:val="auto"/>
                <w:sz w:val="21"/>
                <w:szCs w:val="21"/>
              </w:rPr>
              <w:t>个工作日缩减至</w:t>
            </w:r>
            <w:r>
              <w:rPr>
                <w:rStyle w:val="11"/>
                <w:rFonts w:ascii="Times New Roman" w:hAnsi="Times New Roman" w:eastAsia="仿宋_GB2312" w:cs="Times New Roman"/>
                <w:color w:val="auto"/>
                <w:sz w:val="21"/>
                <w:szCs w:val="21"/>
              </w:rPr>
              <w:t>20</w:t>
            </w:r>
            <w:r>
              <w:rPr>
                <w:rStyle w:val="11"/>
                <w:rFonts w:hint="eastAsia" w:ascii="Times New Roman" w:hAnsi="Times New Roman" w:eastAsia="仿宋_GB2312" w:cs="仿宋_GB2312"/>
                <w:color w:val="auto"/>
                <w:sz w:val="21"/>
                <w:szCs w:val="21"/>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w:t>
            </w:r>
            <w:r>
              <w:rPr>
                <w:rStyle w:val="11"/>
                <w:rFonts w:hint="eastAsia" w:ascii="Times New Roman" w:hAnsi="Times New Roman" w:eastAsia="仿宋_GB2312" w:cs="仿宋_GB2312"/>
                <w:color w:val="auto"/>
                <w:sz w:val="21"/>
                <w:szCs w:val="21"/>
              </w:rPr>
              <w:t>运用大数据等技术手段实时检测风险，加强现场检查和非现场监管</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．建立与有关部门的监管协调机制和信息共享机制。</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市金融工作局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设立典当行及分支机构审批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设立典当行及分支机构审批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_</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典当经营许可证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Style w:val="11"/>
                <w:rFonts w:hint="eastAsia" w:ascii="Times New Roman" w:hAnsi="Times New Roman" w:eastAsia="仿宋_GB2312" w:cs="仿宋_GB2312"/>
                <w:color w:val="auto"/>
                <w:sz w:val="21"/>
                <w:szCs w:val="21"/>
              </w:rPr>
              <w:t>省地方金融监管局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将典当经营许可的时间由</w:t>
            </w:r>
            <w:r>
              <w:rPr>
                <w:rStyle w:val="11"/>
                <w:rFonts w:ascii="Times New Roman" w:hAnsi="Times New Roman" w:eastAsia="仿宋_GB2312" w:cs="Times New Roman"/>
                <w:color w:val="auto"/>
                <w:sz w:val="21"/>
                <w:szCs w:val="21"/>
              </w:rPr>
              <w:t>6</w:t>
            </w:r>
            <w:r>
              <w:rPr>
                <w:rStyle w:val="11"/>
                <w:rFonts w:hint="eastAsia" w:ascii="Times New Roman" w:hAnsi="Times New Roman" w:eastAsia="仿宋_GB2312" w:cs="仿宋_GB2312"/>
                <w:color w:val="auto"/>
                <w:sz w:val="21"/>
                <w:szCs w:val="21"/>
              </w:rPr>
              <w:t>年延长至</w:t>
            </w:r>
            <w:r>
              <w:rPr>
                <w:rStyle w:val="11"/>
                <w:rFonts w:ascii="Times New Roman" w:hAnsi="Times New Roman" w:eastAsia="仿宋_GB2312" w:cs="Times New Roman"/>
                <w:color w:val="auto"/>
                <w:sz w:val="21"/>
                <w:szCs w:val="21"/>
              </w:rPr>
              <w:t>10</w:t>
            </w:r>
            <w:r>
              <w:rPr>
                <w:rStyle w:val="11"/>
                <w:rFonts w:hint="eastAsia" w:ascii="Times New Roman" w:hAnsi="Times New Roman" w:eastAsia="仿宋_GB2312" w:cs="仿宋_GB2312"/>
                <w:color w:val="auto"/>
                <w:sz w:val="21"/>
                <w:szCs w:val="21"/>
              </w:rPr>
              <w:t>年</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w:t>
            </w:r>
            <w:r>
              <w:rPr>
                <w:rStyle w:val="11"/>
                <w:rFonts w:hint="eastAsia" w:ascii="Times New Roman" w:hAnsi="Times New Roman" w:eastAsia="仿宋_GB2312" w:cs="仿宋_GB2312"/>
                <w:color w:val="auto"/>
                <w:sz w:val="21"/>
                <w:szCs w:val="21"/>
              </w:rPr>
              <w:t>通过年审、现场检查、非现场监管等方式，加强事中事后监管，发现违法违规行为依法查处</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．进一步完善监管指标体系，建立分级、分类监管制度，强化市场约束，提高监管透明度。</w:t>
            </w:r>
          </w:p>
        </w:tc>
      </w:tr>
      <w:tr>
        <w:tblPrEx>
          <w:tblCellMar>
            <w:top w:w="0" w:type="dxa"/>
            <w:left w:w="28" w:type="dxa"/>
            <w:bottom w:w="0" w:type="dxa"/>
            <w:right w:w="28" w:type="dxa"/>
          </w:tblCellMar>
        </w:tblPrEx>
        <w:trPr>
          <w:gridBefore w:val="1"/>
          <w:wBefore w:w="12" w:type="dxa"/>
          <w:trHeight w:val="405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证券公司设立、变更重大事项审批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《中华人民共和国证券法》《证券公司监督管理条例》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．将申请保荐业务资格审批流程由申请人筹备、通过现场检查再批准，改为先批准、申请人筹备并通过现场检查再开展业务。</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．不再要求申请人提供法律意见书等材料。</w:t>
            </w:r>
            <w:r>
              <w:rPr>
                <w:rFonts w:ascii="Times New Roman" w:hAnsi="Times New Roman" w:eastAsia="仿宋_GB2312" w:cs="Times New Roman"/>
                <w:kern w:val="0"/>
              </w:rPr>
              <w:t>3</w:t>
            </w:r>
            <w:r>
              <w:rPr>
                <w:rFonts w:hint="eastAsia" w:ascii="Times New Roman" w:hAnsi="Times New Roman" w:eastAsia="仿宋_GB2312" w:cs="仿宋_GB2312"/>
                <w:kern w:val="0"/>
              </w:rPr>
              <w:t>．将证券业务许可证、基金业务许可证统一为经营证券期货业务许可证。</w:t>
            </w:r>
            <w:r>
              <w:rPr>
                <w:rFonts w:ascii="Times New Roman" w:hAnsi="Times New Roman" w:eastAsia="仿宋_GB2312" w:cs="Times New Roman"/>
                <w:kern w:val="0"/>
              </w:rPr>
              <w:t>4</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5</w:t>
            </w:r>
            <w:r>
              <w:rPr>
                <w:rFonts w:hint="eastAsia" w:ascii="Times New Roman" w:hAnsi="Times New Roman" w:eastAsia="仿宋_GB2312" w:cs="仿宋_GB2312"/>
                <w:kern w:val="0"/>
              </w:rPr>
              <w:t>．推动实现申请、审批全程网上办理。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监管，根据风险程度、信用水平等，合理确定抽查比例，发现违法违规行为要依法查处并公开结果。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．加强非现场监测和检查，针对普遍性问题和突出风险开展专项检查，及时处理投诉举报。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．加强信用监管，及时更新企业诚信档案，依法依规对失信主体开展失信惩戒。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756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基金托管人资格核准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《中华人民共和国证券投资基金法》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．将审批流程由申请人筹备、通过现场检查再批准，改为先批准、申请人筹备并通过现场检查再开展业务。</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等材料。</w:t>
            </w:r>
            <w:r>
              <w:rPr>
                <w:rFonts w:ascii="Times New Roman" w:hAnsi="Times New Roman" w:eastAsia="仿宋_GB2312" w:cs="Times New Roman"/>
                <w:kern w:val="0"/>
              </w:rPr>
              <w:t>3</w:t>
            </w:r>
            <w:r>
              <w:rPr>
                <w:rFonts w:hint="eastAsia" w:ascii="Times New Roman" w:hAnsi="Times New Roman" w:eastAsia="仿宋_GB2312" w:cs="仿宋_GB2312"/>
                <w:kern w:val="0"/>
              </w:rPr>
              <w:t>．将证券业务许可证、基金业务许可证统一为经营证券期货业务许可证。</w:t>
            </w:r>
            <w:r>
              <w:rPr>
                <w:rFonts w:ascii="Times New Roman" w:hAnsi="Times New Roman" w:eastAsia="仿宋_GB2312" w:cs="Times New Roman"/>
                <w:kern w:val="0"/>
              </w:rPr>
              <w:t>4</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5</w:t>
            </w:r>
            <w:r>
              <w:rPr>
                <w:rFonts w:hint="eastAsia" w:ascii="Times New Roman" w:hAnsi="Times New Roman" w:eastAsia="仿宋_GB2312" w:cs="仿宋_GB2312"/>
                <w:kern w:val="0"/>
              </w:rPr>
              <w:t>．推动实现申请、审批全程网上办理。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监管，根据风险程度、信用水平等，合理确定抽查比例，发现违法违规行为要依法查处并公开结果。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．加强非现场监测和检查，针对普遍性问题和突出风险开展专项检查，及时处理投诉举报。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．加强信用监管，及时更新企业诚信档案，依法依规对失信主体开展失信惩戒。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748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公募基金管理公司设立、变更重大事项和公募基金管理人资格审批</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《中华人民共和国证券投资基金法》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．将公募基金管理公司设立、公募基金管理人资格审批流程由申请人筹备、通过现场检查再批准，改为先批准、申请人筹备并通过现场检查再开展业务。</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．不再要求申请人在公募基金管理人资格审批批复阶段提供风险控制指标监管报表、证监局出具的现场检查报告、行业监管（自律管理）部门出具的意见等材料。</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．不再要求申请人在批复阶段提供具有境外投资管理相关经验人员的教育经历、工作经验、从业资格、专业职称等基本情况介绍等材料。</w:t>
            </w:r>
            <w:r>
              <w:rPr>
                <w:rFonts w:ascii="Times New Roman" w:hAnsi="Times New Roman" w:eastAsia="仿宋_GB2312" w:cs="Times New Roman"/>
                <w:kern w:val="0"/>
              </w:rPr>
              <w:t>4</w:t>
            </w:r>
            <w:r>
              <w:rPr>
                <w:rFonts w:hint="eastAsia" w:ascii="Times New Roman" w:hAnsi="Times New Roman" w:eastAsia="仿宋_GB2312" w:cs="仿宋_GB2312"/>
                <w:kern w:val="0"/>
              </w:rPr>
              <w:t>．将证券业务许可证、基金业务许可证统一为经营证券期货业务许可证。</w:t>
            </w:r>
            <w:r>
              <w:rPr>
                <w:rFonts w:ascii="Times New Roman" w:hAnsi="Times New Roman" w:eastAsia="仿宋_GB2312" w:cs="Times New Roman"/>
                <w:kern w:val="0"/>
              </w:rPr>
              <w:t>5</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6</w:t>
            </w:r>
            <w:r>
              <w:rPr>
                <w:rFonts w:hint="eastAsia" w:ascii="Times New Roman" w:hAnsi="Times New Roman" w:eastAsia="仿宋_GB2312" w:cs="仿宋_GB2312"/>
                <w:kern w:val="0"/>
              </w:rPr>
              <w:t>．推动实现申请、审批全程网上办理。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．开展</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双随机、一公开</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监管，根据风险程度、信用水平等，合理确定抽查比例，发现违法违规行为要依法查处并公开结果。</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．加强非现场监测和检查，针对普遍性问题和突出风险开展专项检查，及时处理投诉举报。</w:t>
            </w:r>
            <w:r>
              <w:rPr>
                <w:rStyle w:val="12"/>
                <w:rFonts w:eastAsia="仿宋_GB2312"/>
                <w:color w:val="auto"/>
                <w:sz w:val="21"/>
                <w:szCs w:val="21"/>
              </w:rPr>
              <w:t>3</w:t>
            </w:r>
            <w:r>
              <w:rPr>
                <w:rStyle w:val="13"/>
                <w:rFonts w:hint="eastAsia" w:ascii="Times New Roman" w:hAnsi="Times New Roman" w:eastAsia="仿宋_GB2312" w:cs="仿宋_GB2312"/>
                <w:color w:val="auto"/>
                <w:sz w:val="21"/>
                <w:szCs w:val="21"/>
              </w:rPr>
              <w:t>．加强信用监管，及时更新企业诚信档案，依法依规对失信主体开展失信惩戒。</w:t>
            </w:r>
            <w:r>
              <w:rPr>
                <w:rStyle w:val="12"/>
                <w:rFonts w:eastAsia="仿宋_GB2312"/>
                <w:color w:val="auto"/>
                <w:sz w:val="21"/>
                <w:szCs w:val="21"/>
              </w:rPr>
              <w:t>4</w:t>
            </w:r>
            <w:r>
              <w:rPr>
                <w:rStyle w:val="13"/>
                <w:rFonts w:hint="eastAsia" w:ascii="Times New Roman" w:hAnsi="Times New Roman" w:eastAsia="仿宋_GB2312" w:cs="仿宋_GB2312"/>
                <w:color w:val="auto"/>
                <w:sz w:val="21"/>
                <w:szCs w:val="21"/>
              </w:rPr>
              <w:t>．发挥行业协会自律作用。</w:t>
            </w:r>
          </w:p>
        </w:tc>
      </w:tr>
      <w:tr>
        <w:tblPrEx>
          <w:tblCellMar>
            <w:top w:w="0" w:type="dxa"/>
            <w:left w:w="28" w:type="dxa"/>
            <w:bottom w:w="0" w:type="dxa"/>
            <w:right w:w="28" w:type="dxa"/>
          </w:tblCellMar>
        </w:tblPrEx>
        <w:trPr>
          <w:gridBefore w:val="1"/>
          <w:wBefore w:w="12" w:type="dxa"/>
          <w:trHeight w:val="376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基金服务机构注册</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《中华人民共和国证券投资基金法》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．将基金销售业务资格审批流程由申请人筹备、通过现场检查再批准，改为先批准、申请人筹备并通过现场检查再开展业务。</w:t>
            </w:r>
            <w:r>
              <w:rPr>
                <w:rFonts w:ascii="Times New Roman" w:hAnsi="Times New Roman" w:eastAsia="仿宋_GB2312" w:cs="Times New Roman"/>
                <w:kern w:val="0"/>
              </w:rPr>
              <w:t>2</w:t>
            </w:r>
            <w:r>
              <w:rPr>
                <w:rFonts w:hint="eastAsia" w:ascii="Times New Roman" w:hAnsi="Times New Roman" w:eastAsia="仿宋_GB2312" w:cs="仿宋_GB2312"/>
                <w:kern w:val="0"/>
              </w:rPr>
              <w:t>．将证券业务许可证、基金业务许可证统一为经营证券期货业务许可证。</w:t>
            </w:r>
            <w:r>
              <w:rPr>
                <w:rFonts w:ascii="Times New Roman" w:hAnsi="Times New Roman" w:eastAsia="仿宋_GB2312" w:cs="Times New Roman"/>
                <w:kern w:val="0"/>
              </w:rPr>
              <w:t>3</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4</w:t>
            </w:r>
            <w:r>
              <w:rPr>
                <w:rFonts w:hint="eastAsia" w:ascii="Times New Roman" w:hAnsi="Times New Roman" w:eastAsia="仿宋_GB2312" w:cs="仿宋_GB2312"/>
                <w:kern w:val="0"/>
              </w:rPr>
              <w:t>．推动实现申请、审批全程网上办理。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监管，根据风险程度、信用水平等，合理确定抽查比例，发现违法违规行为要依法查处并公开结果。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．加强非现场监测和检查，针对普遍性问题和突出风险开展专项检查，及时处理投诉举报。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．加强信用监管，及时更新企业诚信档案，依法依规对失信主体开展失信惩戒。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170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申请设立期货交易场所的审批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《期货交易管理条例》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次公布存量情况。</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．要求期货交易场所建立健全相关制度，加强对交易结算活动的风险控制，加大对会员、工作人员的监管力度。</w:t>
            </w:r>
            <w:r>
              <w:rPr>
                <w:rFonts w:ascii="Times New Roman" w:hAnsi="Times New Roman" w:eastAsia="仿宋_GB2312" w:cs="Times New Roman"/>
                <w:kern w:val="0"/>
              </w:rPr>
              <w:t>2</w:t>
            </w:r>
            <w:r>
              <w:rPr>
                <w:rFonts w:hint="eastAsia" w:ascii="Times New Roman" w:hAnsi="Times New Roman" w:eastAsia="仿宋_GB2312" w:cs="仿宋_GB2312"/>
                <w:kern w:val="0"/>
              </w:rPr>
              <w:t>．加强现场检查。</w:t>
            </w:r>
          </w:p>
        </w:tc>
      </w:tr>
      <w:tr>
        <w:tblPrEx>
          <w:tblCellMar>
            <w:top w:w="0" w:type="dxa"/>
            <w:left w:w="28" w:type="dxa"/>
            <w:bottom w:w="0" w:type="dxa"/>
            <w:right w:w="28" w:type="dxa"/>
          </w:tblCellMar>
        </w:tblPrEx>
        <w:trPr>
          <w:gridBefore w:val="1"/>
          <w:wBefore w:w="12" w:type="dxa"/>
          <w:trHeight w:val="208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申请设立期货专门结算机构的审批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《期货交易管理</w:t>
            </w:r>
            <w:r>
              <w:rPr>
                <w:rStyle w:val="13"/>
                <w:rFonts w:hint="eastAsia" w:ascii="Times New Roman" w:hAnsi="Times New Roman" w:eastAsia="仿宋_GB2312" w:cs="仿宋_GB2312"/>
                <w:color w:val="auto"/>
                <w:sz w:val="21"/>
                <w:szCs w:val="21"/>
              </w:rPr>
              <w:t>条例》</w:t>
            </w:r>
          </w:p>
        </w:tc>
        <w:tc>
          <w:tcPr>
            <w:tcW w:w="2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．推动实现申请、审批全程网上办理。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．每半年</w:t>
            </w:r>
            <w:r>
              <w:rPr>
                <w:rStyle w:val="14"/>
                <w:rFonts w:ascii="Times New Roman" w:hAnsi="Times New Roman" w:eastAsia="仿宋_GB2312" w:cs="Times New Roman"/>
                <w:color w:val="auto"/>
                <w:sz w:val="21"/>
                <w:szCs w:val="21"/>
              </w:rPr>
              <w:t>1</w:t>
            </w:r>
            <w:r>
              <w:rPr>
                <w:rStyle w:val="13"/>
                <w:rFonts w:hint="eastAsia" w:ascii="Times New Roman" w:hAnsi="Times New Roman" w:eastAsia="仿宋_GB2312" w:cs="仿宋_GB2312"/>
                <w:color w:val="auto"/>
                <w:sz w:val="21"/>
                <w:szCs w:val="21"/>
              </w:rPr>
              <w:t>次公布存量情况。</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．要求期货专门结算机构建立健全相关制度，加强对结算相关活动的风险控制和工作人员的监督管理。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．根据市场情况及重点工作安排，加强现场检查。</w:t>
            </w:r>
          </w:p>
        </w:tc>
      </w:tr>
      <w:tr>
        <w:tblPrEx>
          <w:tblCellMar>
            <w:top w:w="0" w:type="dxa"/>
            <w:left w:w="28" w:type="dxa"/>
            <w:bottom w:w="0" w:type="dxa"/>
            <w:right w:w="28" w:type="dxa"/>
          </w:tblCellMar>
        </w:tblPrEx>
        <w:trPr>
          <w:gridBefore w:val="1"/>
          <w:wBefore w:w="12" w:type="dxa"/>
          <w:trHeight w:val="285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期货公司设立、合并、分立、停业、解散或者破产，变更业务范围、注册资本、</w:t>
            </w:r>
            <w:r>
              <w:rPr>
                <w:rFonts w:ascii="Times New Roman" w:hAnsi="Times New Roman" w:eastAsia="仿宋_GB2312" w:cs="Times New Roman"/>
                <w:kern w:val="0"/>
              </w:rPr>
              <w:t>5%</w:t>
            </w:r>
            <w:r>
              <w:rPr>
                <w:rFonts w:hint="eastAsia" w:ascii="Times New Roman" w:hAnsi="Times New Roman" w:eastAsia="仿宋_GB2312" w:cs="仿宋_GB2312"/>
                <w:kern w:val="0"/>
              </w:rPr>
              <w:t>以上股权的审批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《期货交易管理条例》《国务院关于第六批取消和调整行政审批项目的决定》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．不再要求申请人提供可通过部门间信息共享获取的企业登记注册等相关材料。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．加强日常监管，发现违法违规行为要依法查处。</w:t>
            </w:r>
            <w:r>
              <w:rPr>
                <w:rFonts w:ascii="Times New Roman" w:hAnsi="Times New Roman" w:eastAsia="仿宋_GB2312" w:cs="Times New Roman"/>
                <w:kern w:val="0"/>
              </w:rPr>
              <w:t>3</w:t>
            </w:r>
            <w:r>
              <w:rPr>
                <w:rFonts w:hint="eastAsia" w:ascii="Times New Roman" w:hAnsi="Times New Roman" w:eastAsia="仿宋_GB2312" w:cs="仿宋_GB2312"/>
                <w:kern w:val="0"/>
              </w:rPr>
              <w:t>．强化对公司治理的监管，督促期货公司股东按期报送股权变动等信息。</w:t>
            </w:r>
          </w:p>
        </w:tc>
      </w:tr>
      <w:tr>
        <w:tblPrEx>
          <w:tblCellMar>
            <w:top w:w="0" w:type="dxa"/>
            <w:left w:w="28" w:type="dxa"/>
            <w:bottom w:w="0" w:type="dxa"/>
            <w:right w:w="28" w:type="dxa"/>
          </w:tblCellMar>
        </w:tblPrEx>
        <w:trPr>
          <w:gridBefore w:val="1"/>
          <w:wBefore w:w="12" w:type="dxa"/>
          <w:trHeight w:val="284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期货公司境内及境外期货经纪业务、期货投资咨询业务许可</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《期货交易管理</w:t>
            </w:r>
            <w:r>
              <w:rPr>
                <w:rStyle w:val="13"/>
                <w:rFonts w:hint="eastAsia" w:ascii="Times New Roman" w:hAnsi="Times New Roman" w:eastAsia="仿宋_GB2312" w:cs="仿宋_GB2312"/>
                <w:color w:val="auto"/>
                <w:sz w:val="21"/>
                <w:szCs w:val="21"/>
              </w:rPr>
              <w:t>条例》《国务院关于第六批取消和调整行政审批项目的决定》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．不再要求申请人提供可通过部门间信息共享获取的企业登记注册等相关材料。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．加强日常监管，发现违法违规行为要依法查处。</w:t>
            </w:r>
          </w:p>
        </w:tc>
      </w:tr>
      <w:tr>
        <w:tblPrEx>
          <w:tblCellMar>
            <w:top w:w="0" w:type="dxa"/>
            <w:left w:w="28" w:type="dxa"/>
            <w:bottom w:w="0" w:type="dxa"/>
            <w:right w:w="28" w:type="dxa"/>
          </w:tblCellMar>
        </w:tblPrEx>
        <w:trPr>
          <w:gridBefore w:val="1"/>
          <w:wBefore w:w="12" w:type="dxa"/>
          <w:trHeight w:val="187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投资咨询机构从事证券服务业审批</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．推动实现申请、审批全程网上办理。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．网上公布服务指南，公开受理进度、反馈意见、审批结果等情况。</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．强化股权变更管理。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．加强对分支机构的合规管控。</w:t>
            </w:r>
            <w:r>
              <w:rPr>
                <w:rStyle w:val="12"/>
                <w:rFonts w:eastAsia="仿宋_GB2312"/>
                <w:color w:val="auto"/>
                <w:sz w:val="21"/>
                <w:szCs w:val="21"/>
              </w:rPr>
              <w:t>3</w:t>
            </w:r>
            <w:r>
              <w:rPr>
                <w:rStyle w:val="13"/>
                <w:rFonts w:hint="eastAsia" w:ascii="Times New Roman" w:hAnsi="Times New Roman" w:eastAsia="仿宋_GB2312" w:cs="仿宋_GB2312"/>
                <w:color w:val="auto"/>
                <w:sz w:val="21"/>
                <w:szCs w:val="21"/>
              </w:rPr>
              <w:t>．加大对违法违规行为的查处力度。</w:t>
            </w:r>
          </w:p>
        </w:tc>
      </w:tr>
      <w:tr>
        <w:tblPrEx>
          <w:tblCellMar>
            <w:top w:w="0" w:type="dxa"/>
            <w:left w:w="28" w:type="dxa"/>
            <w:bottom w:w="0" w:type="dxa"/>
            <w:right w:w="28" w:type="dxa"/>
          </w:tblCellMar>
        </w:tblPrEx>
        <w:trPr>
          <w:gridBefore w:val="1"/>
          <w:wBefore w:w="12" w:type="dxa"/>
          <w:trHeight w:val="468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境外机构投资者资格审批</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《中华人民共和国证券投资基</w:t>
            </w:r>
            <w:r>
              <w:rPr>
                <w:rStyle w:val="13"/>
                <w:rFonts w:hint="eastAsia" w:ascii="Times New Roman" w:hAnsi="Times New Roman" w:eastAsia="仿宋_GB2312" w:cs="仿宋_GB2312"/>
                <w:color w:val="auto"/>
                <w:sz w:val="21"/>
                <w:szCs w:val="21"/>
              </w:rPr>
              <w:t>金法》《国务院对确需保留的行政审批项目设定行政许可的决定》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．降低资格准入条件，取消指标类条件等，仅保留对合规情况和投资经历的要求，取消资产管理规模等准入条件。</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．以申请表、问卷等形式细化明确材料要求，不再要求申请人提供投资计划书、审计报告等材料。</w:t>
            </w:r>
            <w:r>
              <w:rPr>
                <w:rStyle w:val="12"/>
                <w:rFonts w:eastAsia="仿宋_GB2312"/>
                <w:color w:val="auto"/>
                <w:sz w:val="21"/>
                <w:szCs w:val="21"/>
              </w:rPr>
              <w:t>3</w:t>
            </w:r>
            <w:r>
              <w:rPr>
                <w:rStyle w:val="13"/>
                <w:rFonts w:hint="eastAsia" w:ascii="Times New Roman" w:hAnsi="Times New Roman" w:eastAsia="仿宋_GB2312" w:cs="仿宋_GB2312"/>
                <w:color w:val="auto"/>
                <w:sz w:val="21"/>
                <w:szCs w:val="21"/>
              </w:rPr>
              <w:t>．在网上公开服务指南、受理进度、审批结果等。</w:t>
            </w:r>
            <w:r>
              <w:rPr>
                <w:rStyle w:val="12"/>
                <w:rFonts w:eastAsia="仿宋_GB2312"/>
                <w:color w:val="auto"/>
                <w:sz w:val="21"/>
                <w:szCs w:val="21"/>
              </w:rPr>
              <w:t>4</w:t>
            </w:r>
            <w:r>
              <w:rPr>
                <w:rStyle w:val="13"/>
                <w:rFonts w:hint="eastAsia" w:ascii="Times New Roman" w:hAnsi="Times New Roman" w:eastAsia="仿宋_GB2312" w:cs="仿宋_GB2312"/>
                <w:color w:val="auto"/>
                <w:sz w:val="21"/>
                <w:szCs w:val="21"/>
              </w:rPr>
              <w:t>．推动实现申请、审批全程网上办理。</w:t>
            </w:r>
            <w:r>
              <w:rPr>
                <w:rStyle w:val="12"/>
                <w:rFonts w:eastAsia="仿宋_GB2312"/>
                <w:color w:val="auto"/>
                <w:sz w:val="21"/>
                <w:szCs w:val="21"/>
              </w:rPr>
              <w:t>5</w:t>
            </w:r>
            <w:r>
              <w:rPr>
                <w:rStyle w:val="13"/>
                <w:rFonts w:hint="eastAsia" w:ascii="Times New Roman" w:hAnsi="Times New Roman" w:eastAsia="仿宋_GB2312" w:cs="仿宋_GB2312"/>
                <w:color w:val="auto"/>
                <w:sz w:val="21"/>
                <w:szCs w:val="21"/>
              </w:rPr>
              <w:t>．将审批时限压减至</w:t>
            </w:r>
            <w:r>
              <w:rPr>
                <w:rStyle w:val="12"/>
                <w:rFonts w:eastAsia="仿宋_GB2312"/>
                <w:color w:val="auto"/>
                <w:sz w:val="21"/>
                <w:szCs w:val="21"/>
              </w:rPr>
              <w:t>10</w:t>
            </w:r>
            <w:r>
              <w:rPr>
                <w:rStyle w:val="13"/>
                <w:rFonts w:hint="eastAsia" w:ascii="Times New Roman" w:hAnsi="Times New Roman" w:eastAsia="仿宋_GB2312" w:cs="仿宋_GB2312"/>
                <w:color w:val="auto"/>
                <w:sz w:val="21"/>
                <w:szCs w:val="21"/>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．建立信息共享和监管协作机制，及时发现和处置跨市场异常交易行为。</w:t>
            </w:r>
            <w:r>
              <w:rPr>
                <w:rFonts w:ascii="Times New Roman" w:hAnsi="Times New Roman" w:eastAsia="仿宋_GB2312" w:cs="Times New Roman"/>
                <w:kern w:val="0"/>
              </w:rPr>
              <w:t>2</w:t>
            </w:r>
            <w:r>
              <w:rPr>
                <w:rFonts w:hint="eastAsia" w:ascii="Times New Roman" w:hAnsi="Times New Roman" w:eastAsia="仿宋_GB2312" w:cs="仿宋_GB2312"/>
                <w:kern w:val="0"/>
              </w:rPr>
              <w:t>．强化穿透式监管要求。</w:t>
            </w:r>
            <w:r>
              <w:rPr>
                <w:rFonts w:ascii="Times New Roman" w:hAnsi="Times New Roman" w:eastAsia="仿宋_GB2312" w:cs="Times New Roman"/>
                <w:kern w:val="0"/>
              </w:rPr>
              <w:t>3</w:t>
            </w:r>
            <w:r>
              <w:rPr>
                <w:rFonts w:hint="eastAsia" w:ascii="Times New Roman" w:hAnsi="Times New Roman" w:eastAsia="仿宋_GB2312" w:cs="仿宋_GB2312"/>
                <w:kern w:val="0"/>
              </w:rPr>
              <w:t>．细化合格投资者和托管人的违规情形，明确监管职责和处罚措施，加大查处力度。</w:t>
            </w:r>
          </w:p>
        </w:tc>
      </w:tr>
      <w:tr>
        <w:tblPrEx>
          <w:tblCellMar>
            <w:top w:w="0" w:type="dxa"/>
            <w:left w:w="28" w:type="dxa"/>
            <w:bottom w:w="0" w:type="dxa"/>
            <w:right w:w="28" w:type="dxa"/>
          </w:tblCellMar>
        </w:tblPrEx>
        <w:trPr>
          <w:gridBefore w:val="1"/>
          <w:wBefore w:w="12" w:type="dxa"/>
          <w:trHeight w:val="297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证券交易所、国务院批准的其他全国性证券交易场所的设立、变更和解散审核、证券登记结算机构设立和解散审批</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《中华人民共和国证券法》</w:t>
            </w:r>
          </w:p>
        </w:tc>
        <w:tc>
          <w:tcPr>
            <w:tcW w:w="2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．推动实现申请、审批全程网上办理。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．每半年</w:t>
            </w:r>
            <w:r>
              <w:rPr>
                <w:rStyle w:val="12"/>
                <w:rFonts w:eastAsia="仿宋_GB2312"/>
                <w:color w:val="auto"/>
                <w:sz w:val="21"/>
                <w:szCs w:val="21"/>
              </w:rPr>
              <w:t>1</w:t>
            </w:r>
            <w:r>
              <w:rPr>
                <w:rStyle w:val="13"/>
                <w:rFonts w:hint="eastAsia" w:ascii="Times New Roman" w:hAnsi="Times New Roman" w:eastAsia="仿宋_GB2312" w:cs="仿宋_GB2312"/>
                <w:color w:val="auto"/>
                <w:sz w:val="21"/>
                <w:szCs w:val="21"/>
              </w:rPr>
              <w:t>次公布存量企业情况。</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加强非现场检查和现场监管，及时处理投诉举报，发现违法违规行为要依法查处并公开结果。</w:t>
            </w:r>
          </w:p>
        </w:tc>
      </w:tr>
      <w:tr>
        <w:tblPrEx>
          <w:tblCellMar>
            <w:top w:w="0" w:type="dxa"/>
            <w:left w:w="28" w:type="dxa"/>
            <w:bottom w:w="0" w:type="dxa"/>
            <w:right w:w="28" w:type="dxa"/>
          </w:tblCellMar>
        </w:tblPrEx>
        <w:trPr>
          <w:gridBefore w:val="1"/>
          <w:wBefore w:w="12" w:type="dxa"/>
          <w:trHeight w:val="184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证券金融公司设立和解散审批</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《证券公司监督管理条例》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．每半年</w:t>
            </w:r>
            <w:r>
              <w:rPr>
                <w:rFonts w:ascii="Times New Roman" w:hAnsi="Times New Roman" w:eastAsia="仿宋_GB2312" w:cs="Times New Roman"/>
                <w:kern w:val="0"/>
              </w:rPr>
              <w:t>13</w:t>
            </w:r>
            <w:r>
              <w:rPr>
                <w:rFonts w:hint="eastAsia" w:ascii="Times New Roman" w:hAnsi="Times New Roman" w:eastAsia="仿宋_GB2312" w:cs="仿宋_GB2312"/>
                <w:kern w:val="0"/>
              </w:rPr>
              <w:t>次公布存量企业情况。</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加强非现场检查和现场监管，及时处理投诉举报，发现违法违规行为要依法查处并公开结果。</w:t>
            </w:r>
          </w:p>
        </w:tc>
      </w:tr>
      <w:tr>
        <w:tblPrEx>
          <w:tblCellMar>
            <w:top w:w="0" w:type="dxa"/>
            <w:left w:w="28" w:type="dxa"/>
            <w:bottom w:w="0" w:type="dxa"/>
            <w:right w:w="28" w:type="dxa"/>
          </w:tblCellMar>
        </w:tblPrEx>
        <w:trPr>
          <w:gridBefore w:val="1"/>
          <w:wBefore w:w="12" w:type="dxa"/>
          <w:trHeight w:val="381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境外证券经营机构在境内经营证券业务审批</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《国务院对确需保留的行政审批项目设定行政许可的决定》《证券公司监督管理</w:t>
            </w:r>
            <w:r>
              <w:rPr>
                <w:rStyle w:val="13"/>
                <w:rFonts w:hint="eastAsia" w:ascii="Times New Roman" w:hAnsi="Times New Roman" w:eastAsia="仿宋_GB2312" w:cs="仿宋_GB2312"/>
                <w:color w:val="auto"/>
                <w:sz w:val="21"/>
                <w:szCs w:val="21"/>
              </w:rPr>
              <w:t>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．推动实现申请、审批全程网上办理。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．网上公布服务指南，公开受理进度、反馈意见、审批结果等情况。</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监管，根据风险程度、信用水平等，合理确定抽查比例，发现违法违规行为要依法查处并公开结果。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．加强非现场监测和检查，针对普遍性问题和突出风险开展专项检查，及时处理投诉举报。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．加强信用监管，及时更新企业诚信档案，依法依规对失信主体开展失信惩戒。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197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市发展改革委</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军粮供应站资格、军粮供应委托代理资格认定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军粮供应站资格、军粮供应委托代理资格认定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军粮供应站资格证书、军粮代供点资格证书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省粮食和储备局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．不再要求申请人提供事业单位设立批准文件复印件、省级粮食行政管理部门认为需要提交的其他材料。</w:t>
            </w:r>
            <w:r>
              <w:rPr>
                <w:rFonts w:ascii="Times New Roman" w:hAnsi="Times New Roman" w:eastAsia="仿宋_GB2312" w:cs="Times New Roman"/>
                <w:kern w:val="0"/>
              </w:rPr>
              <w:t>2</w:t>
            </w:r>
            <w:r>
              <w:rPr>
                <w:rFonts w:hint="eastAsia" w:ascii="Times New Roman" w:hAnsi="Times New Roman" w:eastAsia="仿宋_GB2312" w:cs="仿宋_GB2312"/>
                <w:kern w:val="0"/>
              </w:rPr>
              <w:t>．将实地核查办理时限由</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7</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监管、重点监管等方式，对制度落实、计划管理、军粮质量、核算手续、经费往来等加强监管。</w:t>
            </w:r>
          </w:p>
        </w:tc>
      </w:tr>
      <w:tr>
        <w:tblPrEx>
          <w:tblCellMar>
            <w:top w:w="0" w:type="dxa"/>
            <w:left w:w="28" w:type="dxa"/>
            <w:bottom w:w="0" w:type="dxa"/>
            <w:right w:w="28" w:type="dxa"/>
          </w:tblCellMar>
        </w:tblPrEx>
        <w:trPr>
          <w:gridBefore w:val="1"/>
          <w:wBefore w:w="12" w:type="dxa"/>
          <w:trHeight w:val="423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核材料许可证核发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中华人民共和国核材料许可证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《中华人民共和国核材料管制条例》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国家国防科工局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核材料衡算与控制规程、反应堆燃耗分析计算程序及精度说明、反应堆热功率和功率分布监测方法及其精度说明、核材料实物保护系统的测试和维护说明、核材料相关的保密管理措施、实物保护系统有效性评估等材料。</w:t>
            </w:r>
            <w:r>
              <w:rPr>
                <w:rFonts w:ascii="Times New Roman" w:hAnsi="Times New Roman" w:eastAsia="仿宋_GB2312" w:cs="Times New Roman"/>
                <w:kern w:val="0"/>
              </w:rPr>
              <w:t>2</w:t>
            </w:r>
            <w:r>
              <w:rPr>
                <w:rFonts w:hint="eastAsia" w:ascii="Times New Roman" w:hAnsi="Times New Roman" w:eastAsia="仿宋_GB2312" w:cs="仿宋_GB2312"/>
                <w:kern w:val="0"/>
              </w:rPr>
              <w:t>．技术审评与现场检查实行并联办理，将审批时限压减</w:t>
            </w:r>
            <w:r>
              <w:rPr>
                <w:rFonts w:ascii="Times New Roman" w:hAnsi="Times New Roman" w:eastAsia="仿宋_GB2312" w:cs="Times New Roman"/>
                <w:kern w:val="0"/>
              </w:rPr>
              <w:t>15</w:t>
            </w:r>
            <w:r>
              <w:rPr>
                <w:rFonts w:hint="eastAsia" w:ascii="Times New Roman" w:hAnsi="Times New Roman" w:eastAsia="仿宋_GB2312" w:cs="仿宋_GB2312"/>
                <w:kern w:val="0"/>
              </w:rPr>
              <w:t>天。</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．加强对持证单位的监测，针对发现的普遍性问题和突出风险开展专项检查，确保不发生系统性、区域性风险。</w:t>
            </w:r>
            <w:r>
              <w:rPr>
                <w:rFonts w:ascii="Times New Roman" w:hAnsi="Times New Roman" w:eastAsia="仿宋_GB2312" w:cs="Times New Roman"/>
                <w:kern w:val="0"/>
              </w:rPr>
              <w:t>3</w:t>
            </w:r>
            <w:r>
              <w:rPr>
                <w:rFonts w:hint="eastAsia" w:ascii="Times New Roman" w:hAnsi="Times New Roman" w:eastAsia="仿宋_GB2312" w:cs="仿宋_GB2312"/>
                <w:kern w:val="0"/>
              </w:rPr>
              <w:t>．取换证现场检查期间，对核材料衡算、核材料实物保护与保密工作等相关支持性文件进行检查。</w:t>
            </w:r>
          </w:p>
        </w:tc>
      </w:tr>
      <w:tr>
        <w:tblPrEx>
          <w:tblCellMar>
            <w:top w:w="0" w:type="dxa"/>
            <w:left w:w="28" w:type="dxa"/>
            <w:bottom w:w="0" w:type="dxa"/>
            <w:right w:w="28" w:type="dxa"/>
          </w:tblCellMar>
        </w:tblPrEx>
        <w:trPr>
          <w:gridBefore w:val="1"/>
          <w:wBefore w:w="12" w:type="dxa"/>
          <w:trHeight w:val="332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《武器装备科研生产许可管理条例》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国家国防科工局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网上公布受理条件、审批程序、办理标准，提供电话查询办理进度渠道。</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监管、跨部门联合监管等，发现问题依法及时处理。</w:t>
            </w:r>
            <w:r>
              <w:rPr>
                <w:rFonts w:ascii="Times New Roman" w:hAnsi="Times New Roman" w:eastAsia="仿宋_GB2312" w:cs="Times New Roman"/>
                <w:kern w:val="0"/>
              </w:rPr>
              <w:t>2</w:t>
            </w:r>
            <w:r>
              <w:rPr>
                <w:rFonts w:hint="eastAsia" w:ascii="Times New Roman" w:hAnsi="Times New Roman" w:eastAsia="仿宋_GB2312" w:cs="仿宋_GB2312"/>
                <w:kern w:val="0"/>
              </w:rPr>
              <w:t>．强化属地管理，地方国防科技工业部门对本行政区域内从事生产活动的单位加强监管。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4</w:t>
            </w:r>
            <w:r>
              <w:rPr>
                <w:rFonts w:hint="eastAsia" w:ascii="Times New Roman" w:hAnsi="Times New Roman" w:eastAsia="仿宋_GB2312" w:cs="仿宋_GB2312"/>
                <w:kern w:val="0"/>
              </w:rPr>
              <w:t>．强化信用约束，对弄虚作假、提供假冒伪劣产品等严重失信的单位，依法依规将其列入失信黑名单并通报。</w:t>
            </w:r>
          </w:p>
        </w:tc>
      </w:tr>
      <w:tr>
        <w:tblPrEx>
          <w:tblCellMar>
            <w:top w:w="0" w:type="dxa"/>
            <w:left w:w="28" w:type="dxa"/>
            <w:bottom w:w="0" w:type="dxa"/>
            <w:right w:w="28" w:type="dxa"/>
          </w:tblCellMar>
        </w:tblPrEx>
        <w:trPr>
          <w:gridBefore w:val="1"/>
          <w:wBefore w:w="12" w:type="dxa"/>
          <w:trHeight w:val="364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一级、二级国防计量技术机构设置审批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《国防计量监督管理条例》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国家国防科工局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．网上公布受理条件、审批程序、办理标准，提供电话查询办理进度渠道。</w:t>
            </w:r>
            <w:r>
              <w:rPr>
                <w:rFonts w:ascii="Times New Roman" w:hAnsi="Times New Roman" w:eastAsia="仿宋_GB2312" w:cs="Times New Roman"/>
                <w:kern w:val="0"/>
              </w:rPr>
              <w:t>2</w:t>
            </w:r>
            <w:r>
              <w:rPr>
                <w:rFonts w:hint="eastAsia" w:ascii="Times New Roman" w:hAnsi="Times New Roman" w:eastAsia="仿宋_GB2312" w:cs="仿宋_GB2312"/>
                <w:kern w:val="0"/>
              </w:rPr>
              <w:t>．取消信息报送、量值比对、学术交流、计量仲裁等</w:t>
            </w:r>
            <w:r>
              <w:rPr>
                <w:rFonts w:ascii="Times New Roman" w:hAnsi="Times New Roman" w:eastAsia="仿宋_GB2312" w:cs="Times New Roman"/>
                <w:kern w:val="0"/>
              </w:rPr>
              <w:t>18</w:t>
            </w:r>
            <w:r>
              <w:rPr>
                <w:rFonts w:hint="eastAsia" w:ascii="Times New Roman" w:hAnsi="Times New Roman" w:eastAsia="仿宋_GB2312" w:cs="仿宋_GB2312"/>
                <w:kern w:val="0"/>
              </w:rPr>
              <w:t>项审查标准。</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．及时修订相关管理规定，进一步规范技术机构履职行为，明确监管措施要求。</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监管，根据专业能力、履职表现，合理确定抽查比例和检查内容。</w:t>
            </w:r>
            <w:r>
              <w:rPr>
                <w:rFonts w:ascii="Times New Roman" w:hAnsi="Times New Roman" w:eastAsia="仿宋_GB2312" w:cs="Times New Roman"/>
                <w:kern w:val="0"/>
              </w:rPr>
              <w:t>3</w:t>
            </w:r>
            <w:r>
              <w:rPr>
                <w:rFonts w:hint="eastAsia" w:ascii="Times New Roman" w:hAnsi="Times New Roman" w:eastAsia="仿宋_GB2312" w:cs="仿宋_GB2312"/>
                <w:kern w:val="0"/>
              </w:rPr>
              <w:t>．加强对军工计量领域的监测，补充完善短板弱项，确保技术机构能力满足科研生产需要。</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78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Style w:val="11"/>
                <w:rFonts w:hint="eastAsia" w:ascii="Times New Roman" w:hAnsi="Times New Roman" w:eastAsia="仿宋_GB2312" w:cs="仿宋_GB2312"/>
                <w:color w:val="auto"/>
                <w:sz w:val="21"/>
                <w:szCs w:val="21"/>
              </w:rPr>
              <w:t>军品出口经营权和经营范围审批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《中华人民共和国军品出口管理条例》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国家国防科工局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网上公布受理条件、审批程序、办理标准，提供电话查询办理进度渠道。</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监管、跨部门联合监管等方式，依法查处违法行为。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4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设立烟叶收购站（点）审批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设立烟叶收购站（点）审批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设立烟叶收购站（点）审批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烟草专卖烟叶收购证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市级烟草部门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16</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．根据投诉举报开展重点检查。</w:t>
            </w:r>
          </w:p>
        </w:tc>
      </w:tr>
      <w:tr>
        <w:tblPrEx>
          <w:tblCellMar>
            <w:top w:w="0" w:type="dxa"/>
            <w:left w:w="28" w:type="dxa"/>
            <w:bottom w:w="0" w:type="dxa"/>
            <w:right w:w="28" w:type="dxa"/>
          </w:tblCellMar>
        </w:tblPrEx>
        <w:trPr>
          <w:gridBefore w:val="1"/>
          <w:wBefore w:w="12" w:type="dxa"/>
          <w:trHeight w:val="301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烟草制品生产企业设立、分立、合并、撤销审批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国家烟草专卖局关于准予设立（分立、合并、撤销）</w:t>
            </w:r>
            <w:r>
              <w:rPr>
                <w:rFonts w:ascii="Times New Roman" w:hAnsi="Times New Roman" w:eastAsia="仿宋_GB2312" w:cs="Times New Roman"/>
                <w:kern w:val="0"/>
              </w:rPr>
              <w:t>××</w:t>
            </w:r>
            <w:r>
              <w:rPr>
                <w:rFonts w:hint="eastAsia" w:ascii="Times New Roman" w:hAnsi="Times New Roman" w:eastAsia="仿宋_GB2312" w:cs="仿宋_GB2312"/>
                <w:kern w:val="0"/>
              </w:rPr>
              <w:t>烟草制品生产企业的决定</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16</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．根据投诉举报开展重点检查。</w:t>
            </w:r>
          </w:p>
        </w:tc>
      </w:tr>
      <w:tr>
        <w:tblPrEx>
          <w:tblCellMar>
            <w:top w:w="0" w:type="dxa"/>
            <w:left w:w="28" w:type="dxa"/>
            <w:bottom w:w="0" w:type="dxa"/>
            <w:right w:w="28" w:type="dxa"/>
          </w:tblCellMar>
        </w:tblPrEx>
        <w:trPr>
          <w:gridBefore w:val="1"/>
          <w:wBefore w:w="12" w:type="dxa"/>
          <w:trHeight w:val="189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烟草专卖生产企业许可证核发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烟草专卖生产企业许可证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监管，加强对持证主体合规生产经营的监管，发现违法违规行为要依法查处并公开结果。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．取缔无证生产经营主体。</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外商投资设立烟草专卖生产企业审批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国家烟草专卖局关于准予设立</w:t>
            </w:r>
            <w:r>
              <w:rPr>
                <w:rFonts w:ascii="Times New Roman" w:hAnsi="Times New Roman" w:eastAsia="仿宋_GB2312" w:cs="Times New Roman"/>
                <w:kern w:val="0"/>
              </w:rPr>
              <w:t>—××</w:t>
            </w:r>
            <w:r>
              <w:rPr>
                <w:rFonts w:hint="eastAsia" w:ascii="Times New Roman" w:hAnsi="Times New Roman" w:eastAsia="仿宋_GB2312" w:cs="仿宋_GB2312"/>
                <w:kern w:val="0"/>
              </w:rPr>
              <w:t>外商投资烟草专卖生产企业行政许可决定</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16</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．根据投诉举报开展重点检查。</w:t>
            </w:r>
          </w:p>
        </w:tc>
      </w:tr>
      <w:tr>
        <w:tblPrEx>
          <w:tblCellMar>
            <w:top w:w="0" w:type="dxa"/>
            <w:left w:w="28" w:type="dxa"/>
            <w:bottom w:w="0" w:type="dxa"/>
            <w:right w:w="28" w:type="dxa"/>
          </w:tblCellMar>
        </w:tblPrEx>
        <w:trPr>
          <w:gridBefore w:val="1"/>
          <w:wBefore w:w="12" w:type="dxa"/>
          <w:trHeight w:val="301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烟草制品批发企业设立、分立、合并、撤销审批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国家烟草专卖局关于准予设立（分立、合并、撤销）</w:t>
            </w:r>
            <w:r>
              <w:rPr>
                <w:rFonts w:ascii="Times New Roman" w:hAnsi="Times New Roman" w:eastAsia="仿宋_GB2312" w:cs="Times New Roman"/>
                <w:kern w:val="0"/>
              </w:rPr>
              <w:t>××</w:t>
            </w:r>
            <w:r>
              <w:rPr>
                <w:rFonts w:hint="eastAsia" w:ascii="Times New Roman" w:hAnsi="Times New Roman" w:eastAsia="仿宋_GB2312" w:cs="仿宋_GB2312"/>
                <w:kern w:val="0"/>
              </w:rPr>
              <w:t>烟草制品批发企业的决定</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16</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．根据投诉举报开展重点检查。</w:t>
            </w:r>
          </w:p>
        </w:tc>
      </w:tr>
      <w:tr>
        <w:tblPrEx>
          <w:tblCellMar>
            <w:top w:w="0" w:type="dxa"/>
            <w:left w:w="28" w:type="dxa"/>
            <w:bottom w:w="0" w:type="dxa"/>
            <w:right w:w="28" w:type="dxa"/>
          </w:tblCellMar>
        </w:tblPrEx>
        <w:trPr>
          <w:gridBefore w:val="1"/>
          <w:wBefore w:w="12" w:type="dxa"/>
          <w:trHeight w:val="220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烟草专卖批发企业许可证核发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烟草专卖批发企业许可证核发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烟草专卖批发企业许可证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国家烟草局；省烟草专卖局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监管，加强对持证主体合规经营的监管，发现违法违规行为要依法查处并公开结果。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．取缔无证经营主体。</w:t>
            </w:r>
          </w:p>
        </w:tc>
      </w:tr>
      <w:tr>
        <w:tblPrEx>
          <w:tblCellMar>
            <w:top w:w="0" w:type="dxa"/>
            <w:left w:w="28" w:type="dxa"/>
            <w:bottom w:w="0" w:type="dxa"/>
            <w:right w:w="28" w:type="dxa"/>
          </w:tblCellMar>
        </w:tblPrEx>
        <w:trPr>
          <w:gridBefore w:val="1"/>
          <w:wBefore w:w="12" w:type="dxa"/>
          <w:trHeight w:val="235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烟草专卖零售许可证核发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烟草专卖零售许可证核发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烟草专卖零售许可证核发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烟草专卖零售许可证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市、县级烟草部门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监管，加强对持证主体合规经营的监管，发现违法违规行为要依法查处并公开结果。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．取缔无证经营主体。</w:t>
            </w:r>
          </w:p>
        </w:tc>
      </w:tr>
      <w:tr>
        <w:tblPrEx>
          <w:tblCellMar>
            <w:top w:w="0" w:type="dxa"/>
            <w:left w:w="28" w:type="dxa"/>
            <w:bottom w:w="0" w:type="dxa"/>
            <w:right w:w="28" w:type="dxa"/>
          </w:tblCellMar>
        </w:tblPrEx>
        <w:trPr>
          <w:gridBefore w:val="1"/>
          <w:wBefore w:w="12" w:type="dxa"/>
          <w:trHeight w:val="219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烟草专卖品准运证核发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烟草专卖品准运证核发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烟草专卖品准运证核发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烟草专卖品准运证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省烟草专卖局；市级烟草部门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监管，加强对持证主体合规运输烟草专卖品的监管，发现违法违规行为要依法查处并公开结果。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．对无证运输或超量携带烟草专卖品的行为依法进行查处。</w:t>
            </w:r>
          </w:p>
        </w:tc>
      </w:tr>
      <w:tr>
        <w:tblPrEx>
          <w:tblCellMar>
            <w:top w:w="0" w:type="dxa"/>
            <w:left w:w="28" w:type="dxa"/>
            <w:bottom w:w="0" w:type="dxa"/>
            <w:right w:w="28" w:type="dxa"/>
          </w:tblCellMar>
        </w:tblPrEx>
        <w:trPr>
          <w:gridBefore w:val="1"/>
          <w:wBefore w:w="12" w:type="dxa"/>
          <w:trHeight w:val="252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林草种子（进出口）生产经营许可证核发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．待全国人大常委会完成法律修改程序后，取消省级林草部门实施的审核，申请人直接向国家林草局提出申请。</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．不再要求申请人提供经营场所权属证明、生产用地用途证明等材料。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．加强信用监管，建立企业信用记录并依法向社会公开，依法依规对失信主体开展失信惩戒。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76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林草种子（林木良种籽粒、穗条等繁殖材料，主要草种杂交种子及其亲本种子、常规原种种子）生产经营许可证核发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．草种生产、经营许可证核发；</w:t>
            </w:r>
            <w:r>
              <w:rPr>
                <w:rFonts w:ascii="Times New Roman" w:hAnsi="Times New Roman" w:eastAsia="仿宋_GB2312" w:cs="Times New Roman"/>
                <w:kern w:val="0"/>
              </w:rPr>
              <w:t>2</w:t>
            </w:r>
            <w:r>
              <w:rPr>
                <w:rFonts w:hint="eastAsia" w:ascii="Times New Roman" w:hAnsi="Times New Roman" w:eastAsia="仿宋_GB2312" w:cs="仿宋_GB2312"/>
                <w:kern w:val="0"/>
              </w:rPr>
              <w:t>．林木种子生产经营许可核发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草种生产许可证、草种经营许可证、林木种子生产经营许可证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农业农村厅；省林草局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不再要求申请人提供经营场所权属证明、生产用地用途证明等材料。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．加强信用监管，建立企业信用记录并依法公开，依法依规对失信单位和个人开展失信惩戒。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37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草种进出口审批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草种、食用菌菌种进出口审批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草种进出口审批表</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．不再要求申请人提供林草种子（进出口）生产经营许可证等材料。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．将草种进出口审批表有效期由</w:t>
            </w:r>
            <w:r>
              <w:rPr>
                <w:rFonts w:ascii="Times New Roman" w:hAnsi="Times New Roman" w:eastAsia="仿宋_GB2312" w:cs="Times New Roman"/>
                <w:kern w:val="0"/>
              </w:rPr>
              <w:t>3</w:t>
            </w:r>
            <w:r>
              <w:rPr>
                <w:rFonts w:hint="eastAsia" w:ascii="Times New Roman" w:hAnsi="Times New Roman" w:eastAsia="仿宋_GB2312" w:cs="仿宋_GB2312"/>
                <w:kern w:val="0"/>
              </w:rPr>
              <w:t>个月延长至</w:t>
            </w:r>
            <w:r>
              <w:rPr>
                <w:rFonts w:ascii="Times New Roman" w:hAnsi="Times New Roman" w:eastAsia="仿宋_GB2312" w:cs="Times New Roman"/>
                <w:kern w:val="0"/>
              </w:rPr>
              <w:t>6</w:t>
            </w:r>
            <w:r>
              <w:rPr>
                <w:rFonts w:hint="eastAsia" w:ascii="Times New Roman" w:hAnsi="Times New Roman" w:eastAsia="仿宋_GB2312" w:cs="仿宋_GB2312"/>
                <w:kern w:val="0"/>
              </w:rPr>
              <w:t>个月。</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．加强信用监管，建立企业信用记录并依法向社会公开，依法依规对失信主体开展失信惩戒。</w:t>
            </w:r>
          </w:p>
        </w:tc>
      </w:tr>
      <w:tr>
        <w:tblPrEx>
          <w:tblCellMar>
            <w:top w:w="0" w:type="dxa"/>
            <w:left w:w="28" w:type="dxa"/>
            <w:bottom w:w="0" w:type="dxa"/>
            <w:right w:w="28" w:type="dxa"/>
          </w:tblCellMar>
        </w:tblPrEx>
        <w:trPr>
          <w:gridBefore w:val="1"/>
          <w:wBefore w:w="12" w:type="dxa"/>
          <w:trHeight w:val="141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普及型国外引种试种苗圃资格认定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普及型国外引种试种苗圃资格证书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不再要求申请人提供林草种子生产经营许可证等材料。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监管和专项检查，发现违法违规行为要依法查处并公开结果。</w:t>
            </w:r>
          </w:p>
        </w:tc>
      </w:tr>
      <w:tr>
        <w:tblPrEx>
          <w:tblCellMar>
            <w:top w:w="0" w:type="dxa"/>
            <w:left w:w="28" w:type="dxa"/>
            <w:bottom w:w="0" w:type="dxa"/>
            <w:right w:w="28" w:type="dxa"/>
          </w:tblCellMar>
        </w:tblPrEx>
        <w:trPr>
          <w:gridBefore w:val="1"/>
          <w:wBefore w:w="12" w:type="dxa"/>
          <w:trHeight w:val="124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出售、收购国家二级保护野生植物审批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出售、收购国家二级保护野生植物审批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《中华人民共和国野生植物保护条例》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省林草局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不再要求申请人提供身份证明等材料。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加强信用监管，加大监督检查力度，依法依规对失信主体开展失信惩戒。</w:t>
            </w:r>
          </w:p>
        </w:tc>
      </w:tr>
      <w:tr>
        <w:tblPrEx>
          <w:tblCellMar>
            <w:top w:w="0" w:type="dxa"/>
            <w:left w:w="28" w:type="dxa"/>
            <w:bottom w:w="0" w:type="dxa"/>
            <w:right w:w="28" w:type="dxa"/>
          </w:tblCellMar>
        </w:tblPrEx>
        <w:trPr>
          <w:gridBefore w:val="1"/>
          <w:wBefore w:w="12" w:type="dxa"/>
          <w:trHeight w:val="251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由国家林草局审批的国家重点保护陆生野生动物人工繁育许可证核发（除已制定人工繁育技术标准的物种外）</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国家重点保护陆生野生动物人工繁育许可证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．实现申请、审批网上办理，进一步优化审批流程，规范专家评审。</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．严格执行行业标准和规范，针对不同物种采取差别化、精细化管理方式。</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．组织开展行业培训。</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省级权限内国家重点保护陆生野生动物人工繁育许可证核发（除已制定人工繁育技术标准的物种和列入人工繁育国家重点保护陆生野生动物目录的物种外）</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国家和省重点保护野生动物人工繁育许可证审批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国家重点保护陆生野生动物人工繁育许可证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省林草局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．对申请增加繁育种类的不再要求申请人提供原人工繁育许可证和相关批准文件等材料。</w:t>
            </w:r>
            <w:r>
              <w:rPr>
                <w:rFonts w:ascii="Times New Roman" w:hAnsi="Times New Roman" w:eastAsia="仿宋_GB2312" w:cs="Times New Roman"/>
                <w:kern w:val="0"/>
              </w:rPr>
              <w:t>2</w:t>
            </w:r>
            <w:r>
              <w:rPr>
                <w:rFonts w:hint="eastAsia" w:ascii="Times New Roman" w:hAnsi="Times New Roman" w:eastAsia="仿宋_GB2312" w:cs="仿宋_GB2312"/>
                <w:kern w:val="0"/>
              </w:rPr>
              <w:t>．进一步优化审批流程，规范专家评审。</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．严格执行行业标准和规范，针对不同物种采取差别化、精细化管理方式。</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．组织开展行业培训。</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成都铁路监管局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铁路运输基础设备生产企业审批</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铁路运输基础设备生产企业许可证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《铁路安全管理</w:t>
            </w:r>
            <w:r>
              <w:rPr>
                <w:rStyle w:val="13"/>
                <w:rFonts w:hint="eastAsia" w:ascii="Times New Roman" w:hAnsi="Times New Roman" w:eastAsia="仿宋_GB2312" w:cs="仿宋_GB2312"/>
                <w:color w:val="auto"/>
                <w:sz w:val="21"/>
                <w:szCs w:val="21"/>
              </w:rPr>
              <w:t>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国家铁路局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不再要求申请人提供产品认证证明等材料。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．加强信用监管，依法向社会公布铁路运输基础设备生产企业信用状况，依法依规对失信主体开展失信惩戒。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成都铁路监管局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铁路机车车辆设计、制造、维修或进口许可</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铁路机车车辆型号合格证、铁路机车车辆制造许可证、铁路机车车辆维修许可证、铁路机车车辆进口许可证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《铁路安全管理条例》</w:t>
            </w:r>
          </w:p>
        </w:tc>
        <w:tc>
          <w:tcPr>
            <w:tcW w:w="2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国家铁路局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．不再要求申请人提供营业执照副本等材料。</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．按产品型号，将维修许可证有效期分别延长至</w:t>
            </w:r>
            <w:r>
              <w:rPr>
                <w:rStyle w:val="14"/>
                <w:rFonts w:ascii="Times New Roman" w:hAnsi="Times New Roman" w:eastAsia="仿宋_GB2312" w:cs="Times New Roman"/>
                <w:color w:val="auto"/>
                <w:sz w:val="21"/>
                <w:szCs w:val="21"/>
              </w:rPr>
              <w:t>5</w:t>
            </w:r>
            <w:r>
              <w:rPr>
                <w:rStyle w:val="13"/>
                <w:rFonts w:hint="eastAsia" w:ascii="Times New Roman" w:hAnsi="Times New Roman" w:eastAsia="仿宋_GB2312" w:cs="仿宋_GB2312"/>
                <w:color w:val="auto"/>
                <w:sz w:val="21"/>
                <w:szCs w:val="21"/>
              </w:rPr>
              <w:t>年、</w:t>
            </w:r>
            <w:r>
              <w:rPr>
                <w:rStyle w:val="12"/>
                <w:rFonts w:eastAsia="仿宋_GB2312"/>
                <w:color w:val="auto"/>
                <w:sz w:val="21"/>
                <w:szCs w:val="21"/>
              </w:rPr>
              <w:t>8</w:t>
            </w:r>
            <w:r>
              <w:rPr>
                <w:rStyle w:val="13"/>
                <w:rFonts w:hint="eastAsia" w:ascii="Times New Roman" w:hAnsi="Times New Roman" w:eastAsia="仿宋_GB2312" w:cs="仿宋_GB2312"/>
                <w:color w:val="auto"/>
                <w:sz w:val="21"/>
                <w:szCs w:val="21"/>
              </w:rPr>
              <w:t>年、</w:t>
            </w:r>
            <w:r>
              <w:rPr>
                <w:rStyle w:val="12"/>
                <w:rFonts w:eastAsia="仿宋_GB2312"/>
                <w:color w:val="auto"/>
                <w:sz w:val="21"/>
                <w:szCs w:val="21"/>
              </w:rPr>
              <w:t>10</w:t>
            </w:r>
            <w:r>
              <w:rPr>
                <w:rStyle w:val="13"/>
                <w:rFonts w:hint="eastAsia" w:ascii="Times New Roman" w:hAnsi="Times New Roman" w:eastAsia="仿宋_GB2312" w:cs="仿宋_GB2312"/>
                <w:color w:val="auto"/>
                <w:sz w:val="21"/>
                <w:szCs w:val="21"/>
              </w:rPr>
              <w:t>年。</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．加强信用监管，依法向社会公布铁路机车车辆设计、制造、维修和进口企业信用状况，依法依规对失信主体开展失信惩戒。</w:t>
            </w:r>
          </w:p>
        </w:tc>
      </w:tr>
      <w:tr>
        <w:tblPrEx>
          <w:tblCellMar>
            <w:top w:w="0" w:type="dxa"/>
            <w:left w:w="28" w:type="dxa"/>
            <w:bottom w:w="0" w:type="dxa"/>
            <w:right w:w="28" w:type="dxa"/>
          </w:tblCellMar>
        </w:tblPrEx>
        <w:trPr>
          <w:gridBefore w:val="1"/>
          <w:wBefore w:w="12" w:type="dxa"/>
          <w:trHeight w:val="237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成都铁路监管局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铁路运输企业准入许可</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铁路运输许可证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国家铁路局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不再要求申请人提供营业执照副本等材料。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．加强信用监管，依法向社会公布铁路运输企业信用状况，依法依规对失信主体开展失信惩戒。</w:t>
            </w:r>
          </w:p>
        </w:tc>
      </w:tr>
      <w:tr>
        <w:tblPrEx>
          <w:tblCellMar>
            <w:top w:w="0" w:type="dxa"/>
            <w:left w:w="28" w:type="dxa"/>
            <w:bottom w:w="0" w:type="dxa"/>
            <w:right w:w="28" w:type="dxa"/>
          </w:tblCellMar>
        </w:tblPrEx>
        <w:trPr>
          <w:gridBefore w:val="1"/>
          <w:wBefore w:w="12" w:type="dxa"/>
          <w:trHeight w:val="252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民用航空器（发动机、螺旋桨）生产许可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民用航空器（发动机、螺旋桨）生产许可</w:t>
            </w:r>
          </w:p>
        </w:tc>
        <w:tc>
          <w:tcPr>
            <w:tcW w:w="1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after="200" w:line="300" w:lineRule="exact"/>
              <w:textAlignment w:val="center"/>
              <w:rPr>
                <w:rFonts w:ascii="Times New Roman" w:hAnsi="Times New Roman" w:eastAsia="仿宋_GB2312"/>
              </w:rPr>
            </w:pPr>
            <w:r>
              <w:rPr>
                <w:rFonts w:hint="eastAsia" w:ascii="Times New Roman" w:hAnsi="Times New Roman" w:eastAsia="仿宋_GB2312" w:cs="仿宋_GB2312"/>
                <w:kern w:val="0"/>
              </w:rPr>
              <w:t>优化办事流程，通过邮寄（快递）等方式实现申请人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严格按照相关法律法规和标准加强监管，主管检查员对持证人每年至少进行</w:t>
            </w:r>
            <w:r>
              <w:rPr>
                <w:rFonts w:ascii="Times New Roman" w:hAnsi="Times New Roman" w:eastAsia="仿宋_GB2312" w:cs="Times New Roman"/>
                <w:kern w:val="0"/>
              </w:rPr>
              <w:t>1</w:t>
            </w:r>
            <w:r>
              <w:rPr>
                <w:rFonts w:hint="eastAsia" w:ascii="Times New Roman" w:hAnsi="Times New Roman" w:eastAsia="仿宋_GB2312" w:cs="仿宋_GB2312"/>
                <w:kern w:val="0"/>
              </w:rPr>
              <w:t>次评审，对持证人的质量系统每</w:t>
            </w:r>
            <w:r>
              <w:rPr>
                <w:rFonts w:ascii="Times New Roman" w:hAnsi="Times New Roman" w:eastAsia="仿宋_GB2312" w:cs="Times New Roman"/>
                <w:kern w:val="0"/>
              </w:rPr>
              <w:t>2</w:t>
            </w:r>
            <w:r>
              <w:rPr>
                <w:rFonts w:hint="eastAsia" w:ascii="Times New Roman" w:hAnsi="Times New Roman" w:eastAsia="仿宋_GB2312" w:cs="仿宋_GB2312"/>
                <w:kern w:val="0"/>
              </w:rPr>
              <w:t>年至少进行</w:t>
            </w:r>
            <w:r>
              <w:rPr>
                <w:rFonts w:ascii="Times New Roman" w:hAnsi="Times New Roman" w:eastAsia="仿宋_GB2312" w:cs="Times New Roman"/>
                <w:kern w:val="0"/>
              </w:rPr>
              <w:t>1</w:t>
            </w:r>
            <w:r>
              <w:rPr>
                <w:rFonts w:hint="eastAsia" w:ascii="Times New Roman" w:hAnsi="Times New Roman" w:eastAsia="仿宋_GB2312" w:cs="仿宋_GB2312"/>
                <w:kern w:val="0"/>
              </w:rPr>
              <w:t>次复查，对持证人的供应商每年至少随机抽查</w:t>
            </w:r>
            <w:r>
              <w:rPr>
                <w:rFonts w:ascii="Times New Roman" w:hAnsi="Times New Roman" w:eastAsia="仿宋_GB2312" w:cs="Times New Roman"/>
                <w:kern w:val="0"/>
              </w:rPr>
              <w:t>2</w:t>
            </w:r>
            <w:r>
              <w:rPr>
                <w:rFonts w:hint="eastAsia" w:ascii="Times New Roman" w:hAnsi="Times New Roman" w:eastAsia="仿宋_GB2312" w:cs="仿宋_GB2312"/>
                <w:kern w:val="0"/>
              </w:rPr>
              <w:t>个。</w:t>
            </w:r>
          </w:p>
        </w:tc>
      </w:tr>
      <w:tr>
        <w:tblPrEx>
          <w:tblCellMar>
            <w:top w:w="0" w:type="dxa"/>
            <w:left w:w="28" w:type="dxa"/>
            <w:bottom w:w="0" w:type="dxa"/>
            <w:right w:w="28" w:type="dxa"/>
          </w:tblCellMar>
        </w:tblPrEx>
        <w:trPr>
          <w:gridBefore w:val="1"/>
          <w:wBefore w:w="12" w:type="dxa"/>
          <w:trHeight w:val="266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民用航空器零部件制造人批准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民用航空器零部件制造人批准</w:t>
            </w:r>
          </w:p>
        </w:tc>
        <w:tc>
          <w:tcPr>
            <w:tcW w:w="1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零部件制造人批准书</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优化办事流程，通过邮寄（快递）等方式实现申请人</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最多跑一次</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严格按照相关法律法规和标准加强监管，主管检查员对持证人每年至少进行</w:t>
            </w:r>
            <w:r>
              <w:rPr>
                <w:rFonts w:ascii="Times New Roman" w:hAnsi="Times New Roman" w:eastAsia="仿宋_GB2312" w:cs="Times New Roman"/>
                <w:kern w:val="0"/>
              </w:rPr>
              <w:t>1</w:t>
            </w:r>
            <w:r>
              <w:rPr>
                <w:rFonts w:hint="eastAsia" w:ascii="Times New Roman" w:hAnsi="Times New Roman" w:eastAsia="仿宋_GB2312" w:cs="仿宋_GB2312"/>
                <w:kern w:val="0"/>
              </w:rPr>
              <w:t>次评审，对持证人的质量系统每</w:t>
            </w:r>
            <w:r>
              <w:rPr>
                <w:rFonts w:ascii="Times New Roman" w:hAnsi="Times New Roman" w:eastAsia="仿宋_GB2312" w:cs="Times New Roman"/>
                <w:kern w:val="0"/>
              </w:rPr>
              <w:t>2</w:t>
            </w:r>
            <w:r>
              <w:rPr>
                <w:rFonts w:hint="eastAsia" w:ascii="Times New Roman" w:hAnsi="Times New Roman" w:eastAsia="仿宋_GB2312" w:cs="仿宋_GB2312"/>
                <w:kern w:val="0"/>
              </w:rPr>
              <w:t>年至少进行</w:t>
            </w:r>
            <w:r>
              <w:rPr>
                <w:rFonts w:ascii="Times New Roman" w:hAnsi="Times New Roman" w:eastAsia="仿宋_GB2312" w:cs="Times New Roman"/>
                <w:kern w:val="0"/>
              </w:rPr>
              <w:t>1</w:t>
            </w:r>
            <w:r>
              <w:rPr>
                <w:rFonts w:hint="eastAsia" w:ascii="Times New Roman" w:hAnsi="Times New Roman" w:eastAsia="仿宋_GB2312" w:cs="仿宋_GB2312"/>
                <w:kern w:val="0"/>
              </w:rPr>
              <w:t>次复查，对持证人的供应商每年至少随机抽查</w:t>
            </w:r>
            <w:r>
              <w:rPr>
                <w:rFonts w:ascii="Times New Roman" w:hAnsi="Times New Roman" w:eastAsia="仿宋_GB2312" w:cs="Times New Roman"/>
                <w:kern w:val="0"/>
              </w:rPr>
              <w:t>2</w:t>
            </w:r>
            <w:r>
              <w:rPr>
                <w:rFonts w:hint="eastAsia" w:ascii="Times New Roman" w:hAnsi="Times New Roman" w:eastAsia="仿宋_GB2312" w:cs="仿宋_GB2312"/>
                <w:kern w:val="0"/>
              </w:rPr>
              <w:t>个。</w:t>
            </w:r>
          </w:p>
        </w:tc>
      </w:tr>
      <w:tr>
        <w:tblPrEx>
          <w:tblCellMar>
            <w:top w:w="0" w:type="dxa"/>
            <w:left w:w="28" w:type="dxa"/>
            <w:bottom w:w="0" w:type="dxa"/>
            <w:right w:w="28" w:type="dxa"/>
          </w:tblCellMar>
        </w:tblPrEx>
        <w:trPr>
          <w:gridBefore w:val="1"/>
          <w:wBefore w:w="12" w:type="dxa"/>
          <w:trHeight w:val="396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民用航空器维修单位维修许可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民用航空器维修单位维修许可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维修许可证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．申请人在民航飞行标准监督管理系统一次性提交申请及相关材料，并可在线查询审批进度。</w:t>
            </w:r>
            <w:r>
              <w:rPr>
                <w:rFonts w:ascii="Times New Roman" w:hAnsi="Times New Roman" w:eastAsia="仿宋_GB2312" w:cs="Times New Roman"/>
                <w:kern w:val="0"/>
              </w:rPr>
              <w:t>2</w:t>
            </w:r>
            <w:r>
              <w:rPr>
                <w:rFonts w:hint="eastAsia" w:ascii="Times New Roman" w:hAnsi="Times New Roman" w:eastAsia="仿宋_GB2312" w:cs="仿宋_GB2312"/>
                <w:kern w:val="0"/>
              </w:rPr>
              <w:t>．对于集团化多地点维修企业，减少企业在各地重复申请许可，推行</w:t>
            </w:r>
            <w:r>
              <w:rPr>
                <w:rFonts w:ascii="Times New Roman" w:hAnsi="Times New Roman" w:eastAsia="仿宋_GB2312" w:cs="Times New Roman"/>
                <w:kern w:val="0"/>
              </w:rPr>
              <w:t>“</w:t>
            </w:r>
            <w:r>
              <w:rPr>
                <w:rFonts w:hint="eastAsia" w:ascii="Times New Roman" w:hAnsi="Times New Roman" w:eastAsia="仿宋_GB2312" w:cs="仿宋_GB2312"/>
                <w:kern w:val="0"/>
              </w:rPr>
              <w:t>一证多地</w:t>
            </w:r>
            <w:r>
              <w:rPr>
                <w:rFonts w:ascii="Times New Roman" w:hAnsi="Times New Roman" w:eastAsia="仿宋_GB2312" w:cs="Times New Roman"/>
                <w:kern w:val="0"/>
              </w:rPr>
              <w:t>”</w:t>
            </w:r>
            <w:r>
              <w:rPr>
                <w:rFonts w:hint="eastAsia" w:ascii="Times New Roman" w:hAnsi="Times New Roman" w:eastAsia="仿宋_GB2312" w:cs="仿宋_GB2312"/>
                <w:kern w:val="0"/>
              </w:rPr>
              <w:t>政策，实现企业申领一张维修许可证即可跨区域从事航空器及部件维修工作。</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．改进工作差错和不安全事件的监管处理流程，提升监管效率和精准度。</w:t>
            </w:r>
            <w:r>
              <w:rPr>
                <w:rFonts w:ascii="Times New Roman" w:hAnsi="Times New Roman" w:eastAsia="仿宋_GB2312" w:cs="Times New Roman"/>
                <w:kern w:val="0"/>
              </w:rPr>
              <w:t>2</w:t>
            </w:r>
            <w:r>
              <w:rPr>
                <w:rFonts w:hint="eastAsia" w:ascii="Times New Roman" w:hAnsi="Times New Roman" w:eastAsia="仿宋_GB2312" w:cs="仿宋_GB2312"/>
                <w:kern w:val="0"/>
              </w:rPr>
              <w:t>．改进监管理念和作风，不以实行单一惩戒为目标，推动企业合法经营和持续发展。</w:t>
            </w:r>
          </w:p>
        </w:tc>
      </w:tr>
      <w:tr>
        <w:tblPrEx>
          <w:tblCellMar>
            <w:top w:w="0" w:type="dxa"/>
            <w:left w:w="28" w:type="dxa"/>
            <w:bottom w:w="0" w:type="dxa"/>
            <w:right w:w="28" w:type="dxa"/>
          </w:tblCellMar>
        </w:tblPrEx>
        <w:trPr>
          <w:gridBefore w:val="1"/>
          <w:wBefore w:w="12" w:type="dxa"/>
          <w:trHeight w:val="158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公共航空运输企业经营许可</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公共航空运输企业经营许可证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．通过年报制度加强对经营活动的监管。</w:t>
            </w:r>
            <w:r>
              <w:rPr>
                <w:rFonts w:ascii="Times New Roman" w:hAnsi="Times New Roman" w:eastAsia="仿宋_GB2312" w:cs="Times New Roman"/>
                <w:kern w:val="0"/>
              </w:rPr>
              <w:t>2</w:t>
            </w:r>
            <w:r>
              <w:rPr>
                <w:rFonts w:hint="eastAsia" w:ascii="Times New Roman" w:hAnsi="Times New Roman" w:eastAsia="仿宋_GB2312" w:cs="仿宋_GB2312"/>
                <w:kern w:val="0"/>
              </w:rPr>
              <w:t>．通过诚信体系建设，加强主体监管。</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中外公共航空运输承运人运行合格证核发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中外公共航空运输承运人运行合格证核发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航空承运人运行合格证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．优化外国公共航空运输承运人合格审定审批流程。</w:t>
            </w:r>
            <w:r>
              <w:rPr>
                <w:rFonts w:ascii="Times New Roman" w:hAnsi="Times New Roman" w:eastAsia="仿宋_GB2312" w:cs="Times New Roman"/>
                <w:kern w:val="0"/>
              </w:rPr>
              <w:t>2</w:t>
            </w:r>
            <w:r>
              <w:rPr>
                <w:rFonts w:hint="eastAsia" w:ascii="Times New Roman" w:hAnsi="Times New Roman" w:eastAsia="仿宋_GB2312" w:cs="仿宋_GB2312"/>
                <w:kern w:val="0"/>
              </w:rPr>
              <w:t>．对部分项目进行合并或简化，将申请要件由</w:t>
            </w:r>
            <w:r>
              <w:rPr>
                <w:rFonts w:ascii="Times New Roman" w:hAnsi="Times New Roman" w:eastAsia="仿宋_GB2312" w:cs="Times New Roman"/>
                <w:kern w:val="0"/>
              </w:rPr>
              <w:t>36</w:t>
            </w:r>
            <w:r>
              <w:rPr>
                <w:rFonts w:hint="eastAsia" w:ascii="Times New Roman" w:hAnsi="Times New Roman" w:eastAsia="仿宋_GB2312" w:cs="仿宋_GB2312"/>
                <w:kern w:val="0"/>
              </w:rPr>
              <w:t>项压减至</w:t>
            </w:r>
            <w:r>
              <w:rPr>
                <w:rFonts w:ascii="Times New Roman" w:hAnsi="Times New Roman" w:eastAsia="仿宋_GB2312" w:cs="Times New Roman"/>
                <w:kern w:val="0"/>
              </w:rPr>
              <w:t>20</w:t>
            </w:r>
            <w:r>
              <w:rPr>
                <w:rFonts w:hint="eastAsia" w:ascii="Times New Roman" w:hAnsi="Times New Roman" w:eastAsia="仿宋_GB2312" w:cs="仿宋_GB2312"/>
                <w:kern w:val="0"/>
              </w:rPr>
              <w:t>项。</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依托有关系统对监督检查活动进行统一计划管理，对于检查绩效不良的公司适当增加检查频次，对监督检查结果由民航飞行标准监督管理系统记录并视情况采取进一步管控措施。</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中外航空运输企业航线（航班运输）经营许可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中外航空运输企业航线（航班运输）经营许可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航线经营许可证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．通过邮寄（快递）接收申请材料、寄送许可证件。</w:t>
            </w:r>
            <w:r>
              <w:rPr>
                <w:rFonts w:ascii="Times New Roman" w:hAnsi="Times New Roman" w:eastAsia="仿宋_GB2312" w:cs="Times New Roman"/>
                <w:kern w:val="0"/>
              </w:rPr>
              <w:t>3</w:t>
            </w:r>
            <w:r>
              <w:rPr>
                <w:rFonts w:hint="eastAsia" w:ascii="Times New Roman" w:hAnsi="Times New Roman" w:eastAsia="仿宋_GB2312" w:cs="仿宋_GB2312"/>
                <w:kern w:val="0"/>
              </w:rPr>
              <w:t>．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w:t>
            </w:r>
            <w:r>
              <w:rPr>
                <w:rFonts w:ascii="Times New Roman" w:hAnsi="Times New Roman" w:eastAsia="仿宋_GB2312" w:cs="Times New Roman"/>
                <w:kern w:val="0"/>
              </w:rPr>
              <w:t>4</w:t>
            </w:r>
            <w:r>
              <w:rPr>
                <w:rFonts w:hint="eastAsia" w:ascii="Times New Roman" w:hAnsi="Times New Roman" w:eastAsia="仿宋_GB2312" w:cs="仿宋_GB2312"/>
                <w:kern w:val="0"/>
              </w:rPr>
              <w:t>．消国内航线经营许可证有效期。</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．引入实际飞行数据，提升航线航班执行情况监控的及时性和完整性。</w:t>
            </w:r>
            <w:r>
              <w:rPr>
                <w:rFonts w:ascii="Times New Roman" w:hAnsi="Times New Roman" w:eastAsia="仿宋_GB2312" w:cs="Times New Roman"/>
                <w:kern w:val="0"/>
              </w:rPr>
              <w:t>2</w:t>
            </w:r>
            <w:r>
              <w:rPr>
                <w:rFonts w:hint="eastAsia" w:ascii="Times New Roman" w:hAnsi="Times New Roman" w:eastAsia="仿宋_GB2312" w:cs="仿宋_GB2312"/>
                <w:kern w:val="0"/>
              </w:rPr>
              <w:t>．依法依规对航空运输企业航线（航班运输）经营许可使用情况进行监管，及时注销不符合法规要求的证照。</w:t>
            </w:r>
            <w:r>
              <w:rPr>
                <w:rFonts w:ascii="Times New Roman" w:hAnsi="Times New Roman" w:eastAsia="仿宋_GB2312" w:cs="Times New Roman"/>
                <w:kern w:val="0"/>
              </w:rPr>
              <w:t>3</w:t>
            </w:r>
            <w:r>
              <w:rPr>
                <w:rFonts w:hint="eastAsia" w:ascii="Times New Roman" w:hAnsi="Times New Roman" w:eastAsia="仿宋_GB2312" w:cs="仿宋_GB2312"/>
                <w:kern w:val="0"/>
              </w:rPr>
              <w:t>．加强诚信体系建设，强化对航线航班经营主体的信用约束。</w:t>
            </w:r>
            <w:r>
              <w:rPr>
                <w:rFonts w:ascii="Times New Roman" w:hAnsi="Times New Roman" w:eastAsia="仿宋_GB2312" w:cs="Times New Roman"/>
                <w:kern w:val="0"/>
              </w:rPr>
              <w:t>4</w:t>
            </w:r>
            <w:r>
              <w:rPr>
                <w:rFonts w:hint="eastAsia" w:ascii="Times New Roman" w:hAnsi="Times New Roman" w:eastAsia="仿宋_GB2312" w:cs="仿宋_GB2312"/>
                <w:kern w:val="0"/>
              </w:rPr>
              <w:t>．对航空公司航班计划执行情况和航权使用率实施监测记分，根据记分情况实施新增国际航线航班的准入惩戒，对未在规定期限内开航或未充分使用航权的航空公司实施航权清理。</w:t>
            </w:r>
          </w:p>
        </w:tc>
      </w:tr>
      <w:tr>
        <w:tblPrEx>
          <w:tblCellMar>
            <w:top w:w="0" w:type="dxa"/>
            <w:left w:w="28" w:type="dxa"/>
            <w:bottom w:w="0" w:type="dxa"/>
            <w:right w:w="28" w:type="dxa"/>
          </w:tblCellMar>
        </w:tblPrEx>
        <w:trPr>
          <w:gridBefore w:val="1"/>
          <w:wBefore w:w="12" w:type="dxa"/>
          <w:trHeight w:val="250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航空营运人运输危险品资格批准</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航空营运人运输危险品资格批准</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危险品航空运输许可证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．取消审批中的专家评审环节。</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．不再要求申请人提供公共航空运输企业经营许可证复印件等材料。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．推进危险品安全管理体系建设，进一步落实企业安全主体责任。</w:t>
            </w:r>
            <w:r>
              <w:rPr>
                <w:rFonts w:ascii="Times New Roman" w:hAnsi="Times New Roman" w:eastAsia="仿宋_GB2312" w:cs="Times New Roman"/>
                <w:kern w:val="0"/>
              </w:rPr>
              <w:t>2</w:t>
            </w:r>
            <w:r>
              <w:rPr>
                <w:rFonts w:hint="eastAsia" w:ascii="Times New Roman" w:hAnsi="Times New Roman" w:eastAsia="仿宋_GB2312" w:cs="仿宋_GB2312"/>
                <w:kern w:val="0"/>
              </w:rPr>
              <w:t>．依托有关信息系统，完善涉及危险品航空运输的监管事项，加强监督检查力度。</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商业非运输运营人、私用大型航空器运营人、航空器代管人运行合格证核发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商业非运输运营人、私用大型航空器运营人、航空器代管人运行合格证核发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商业非运输航空运营人运行合格证及私用大型航空器运营人和航空器代管人运行规范</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．实现网上一次性提交相关材料。</w:t>
            </w:r>
            <w:r>
              <w:rPr>
                <w:rFonts w:ascii="Times New Roman" w:hAnsi="Times New Roman" w:eastAsia="仿宋_GB2312" w:cs="Times New Roman"/>
                <w:kern w:val="0"/>
              </w:rPr>
              <w:t>2</w:t>
            </w:r>
            <w:r>
              <w:rPr>
                <w:rFonts w:hint="eastAsia" w:ascii="Times New Roman" w:hAnsi="Times New Roman" w:eastAsia="仿宋_GB2312" w:cs="仿宋_GB2312"/>
                <w:kern w:val="0"/>
              </w:rPr>
              <w:t>．对部分运行种类（如空中游览、一般商业运行）实现文件审查与现场验证环节合并进行。</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依托有关系统对监督检查活动进行统一计划管理，监督检查结果由系统记录并按分析评估结果视情况采取进一步措施。</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通用航空企业经营许可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通用航空企业经营许可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通用航空企业经营许可证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除被吊销、撤销、注销外，许可证长期有效。</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监管，对载客运输类、载人作业类进行重点监管。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．建立通用航空诚信评价体系，对诚信记录较差的企业增加检查频次及强度。</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18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外航驻华常设机构设立审批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外航驻华常设机构设立审批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外国航空运输企业常驻代表机构批准证书</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《中华人民共和国国务院关于管理外国企业常驻代表机构的暂行规定》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委托第三方机构，免费向外航申请人提供全程中英文办理指导。</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．开展</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双随机、一公开</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监管、重点监管和非现场监管，及时处理投诉举报。</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．对监管中发现的问题及时约谈行政相对人，要求其整改，必要时在民航当局间进行磋商。</w:t>
            </w:r>
          </w:p>
        </w:tc>
      </w:tr>
      <w:tr>
        <w:tblPrEx>
          <w:tblCellMar>
            <w:top w:w="0" w:type="dxa"/>
            <w:left w:w="28" w:type="dxa"/>
            <w:bottom w:w="0" w:type="dxa"/>
            <w:right w:w="28" w:type="dxa"/>
          </w:tblCellMar>
        </w:tblPrEx>
        <w:trPr>
          <w:gridBefore w:val="1"/>
          <w:wBefore w:w="12" w:type="dxa"/>
          <w:trHeight w:val="169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民用航空器驾驶员学校审定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民用航空器驾驶员学校审定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民用航空器驾驶员学校合格证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中国民航局；民航西南地区管理局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．不再要求申请人提供商业非运输航空运营人合格证等材料。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依托有关系统对监督检查活动进行统一计划管理，监督检查结果由系统记录并按分析评估结果视情况采取进一步措施。</w:t>
            </w:r>
          </w:p>
        </w:tc>
      </w:tr>
      <w:tr>
        <w:tblPrEx>
          <w:tblCellMar>
            <w:top w:w="0" w:type="dxa"/>
            <w:left w:w="28" w:type="dxa"/>
            <w:bottom w:w="0" w:type="dxa"/>
            <w:right w:w="28" w:type="dxa"/>
          </w:tblCellMar>
        </w:tblPrEx>
        <w:trPr>
          <w:gridBefore w:val="1"/>
          <w:wBefore w:w="12" w:type="dxa"/>
          <w:trHeight w:val="183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飞行训练中心合格认定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飞行训练中心合格认定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飞行训练中心合格证及运行规范</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．精简飞行训练中心合格认定的申请要件，优化申请系统模块。</w:t>
            </w:r>
            <w:r>
              <w:rPr>
                <w:rFonts w:ascii="Times New Roman" w:hAnsi="Times New Roman" w:eastAsia="仿宋_GB2312" w:cs="Times New Roman"/>
                <w:kern w:val="0"/>
              </w:rPr>
              <w:t>2</w:t>
            </w:r>
            <w:r>
              <w:rPr>
                <w:rFonts w:hint="eastAsia" w:ascii="Times New Roman" w:hAnsi="Times New Roman" w:eastAsia="仿宋_GB2312" w:cs="仿宋_GB2312"/>
                <w:kern w:val="0"/>
              </w:rPr>
              <w:t>．合并或删减不必要的项目，避免重复提交材料。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依托有关系统对监督检查活动进行统一计划管理，监督检查结果由系统记录并按分析评估结果视情况采取进一步措施。</w:t>
            </w:r>
          </w:p>
        </w:tc>
      </w:tr>
      <w:tr>
        <w:tblPrEx>
          <w:tblCellMar>
            <w:top w:w="0" w:type="dxa"/>
            <w:left w:w="28" w:type="dxa"/>
            <w:bottom w:w="0" w:type="dxa"/>
            <w:right w:w="28" w:type="dxa"/>
          </w:tblCellMar>
        </w:tblPrEx>
        <w:trPr>
          <w:gridBefore w:val="1"/>
          <w:wBefore w:w="12" w:type="dxa"/>
          <w:trHeight w:val="400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民用航空维修技术人员学校合格认定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民用航空维修技术人员学校合格认定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维修培训机构合格证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．允许申请人网上一次性提交申请及相关材料，并可在线查询审批进度。</w:t>
            </w:r>
            <w:r>
              <w:rPr>
                <w:rFonts w:ascii="Times New Roman" w:hAnsi="Times New Roman" w:eastAsia="仿宋_GB2312" w:cs="Times New Roman"/>
                <w:kern w:val="0"/>
              </w:rPr>
              <w:t>2</w:t>
            </w:r>
            <w:r>
              <w:rPr>
                <w:rFonts w:hint="eastAsia" w:ascii="Times New Roman" w:hAnsi="Times New Roman" w:eastAsia="仿宋_GB2312" w:cs="仿宋_GB2312"/>
                <w:kern w:val="0"/>
              </w:rPr>
              <w:t>．调整运动类和非复杂航空器的机型培训管理方式。</w:t>
            </w:r>
            <w:r>
              <w:rPr>
                <w:rFonts w:ascii="Times New Roman" w:hAnsi="Times New Roman" w:eastAsia="仿宋_GB2312" w:cs="Times New Roman"/>
                <w:kern w:val="0"/>
              </w:rPr>
              <w:t>3</w:t>
            </w:r>
            <w:r>
              <w:rPr>
                <w:rFonts w:hint="eastAsia" w:ascii="Times New Roman" w:hAnsi="Times New Roman" w:eastAsia="仿宋_GB2312" w:cs="仿宋_GB2312"/>
                <w:kern w:val="0"/>
              </w:rPr>
              <w:t>．对较大规模的维修培训机构，减少在各地重复申请许可，推行</w:t>
            </w:r>
            <w:r>
              <w:rPr>
                <w:rFonts w:ascii="Times New Roman" w:hAnsi="Times New Roman" w:eastAsia="仿宋_GB2312" w:cs="Times New Roman"/>
                <w:kern w:val="0"/>
              </w:rPr>
              <w:t>“</w:t>
            </w:r>
            <w:r>
              <w:rPr>
                <w:rFonts w:hint="eastAsia" w:ascii="Times New Roman" w:hAnsi="Times New Roman" w:eastAsia="仿宋_GB2312" w:cs="仿宋_GB2312"/>
                <w:kern w:val="0"/>
              </w:rPr>
              <w:t>一证多地</w:t>
            </w:r>
            <w:r>
              <w:rPr>
                <w:rFonts w:ascii="Times New Roman" w:hAnsi="Times New Roman" w:eastAsia="仿宋_GB2312" w:cs="Times New Roman"/>
                <w:kern w:val="0"/>
              </w:rPr>
              <w:t>”</w:t>
            </w:r>
            <w:r>
              <w:rPr>
                <w:rFonts w:hint="eastAsia" w:ascii="Times New Roman" w:hAnsi="Times New Roman" w:eastAsia="仿宋_GB2312" w:cs="仿宋_GB2312"/>
                <w:kern w:val="0"/>
              </w:rPr>
              <w:t>政策，实现维修培训机构申领一张许可证件即可跨区域从事维修培训工作。</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．改变监管方式，以培训质量为核心，发挥市场评估和学员评估作用。</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01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飞行签派员训练机构审批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飞行签派员训练机构审批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飞行签派员训练机构资格证书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．将训练机构合格证有效期由</w:t>
            </w:r>
            <w:r>
              <w:rPr>
                <w:rStyle w:val="13"/>
                <w:rFonts w:ascii="Times New Roman" w:hAnsi="Times New Roman" w:eastAsia="仿宋_GB2312" w:cs="Times New Roman"/>
                <w:color w:val="auto"/>
                <w:sz w:val="21"/>
                <w:szCs w:val="21"/>
              </w:rPr>
              <w:t>2</w:t>
            </w:r>
            <w:r>
              <w:rPr>
                <w:rStyle w:val="13"/>
                <w:rFonts w:hint="eastAsia" w:ascii="Times New Roman" w:hAnsi="Times New Roman" w:eastAsia="仿宋_GB2312" w:cs="仿宋_GB2312"/>
                <w:color w:val="auto"/>
                <w:sz w:val="21"/>
                <w:szCs w:val="21"/>
              </w:rPr>
              <w:t>年延长至</w:t>
            </w:r>
            <w:r>
              <w:rPr>
                <w:rStyle w:val="12"/>
                <w:rFonts w:eastAsia="仿宋_GB2312"/>
                <w:color w:val="auto"/>
                <w:sz w:val="21"/>
                <w:szCs w:val="21"/>
              </w:rPr>
              <w:t>5</w:t>
            </w:r>
            <w:r>
              <w:rPr>
                <w:rStyle w:val="13"/>
                <w:rFonts w:hint="eastAsia" w:ascii="Times New Roman" w:hAnsi="Times New Roman" w:eastAsia="仿宋_GB2312" w:cs="仿宋_GB2312"/>
                <w:color w:val="auto"/>
                <w:sz w:val="21"/>
                <w:szCs w:val="21"/>
              </w:rPr>
              <w:t>年。</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．对续办训练机构合格证的，取消关于</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毕业于该飞行签派员训练机构的学员在参加实践考试中第一次测试合格率达到</w:t>
            </w:r>
            <w:r>
              <w:rPr>
                <w:rStyle w:val="13"/>
                <w:rFonts w:ascii="Times New Roman" w:hAnsi="Times New Roman" w:eastAsia="仿宋_GB2312" w:cs="Times New Roman"/>
                <w:color w:val="auto"/>
                <w:sz w:val="21"/>
                <w:szCs w:val="21"/>
              </w:rPr>
              <w:t>80%”</w:t>
            </w:r>
            <w:r>
              <w:rPr>
                <w:rStyle w:val="13"/>
                <w:rFonts w:hint="eastAsia" w:ascii="Times New Roman" w:hAnsi="Times New Roman" w:eastAsia="仿宋_GB2312" w:cs="仿宋_GB2312"/>
                <w:color w:val="auto"/>
                <w:sz w:val="21"/>
                <w:szCs w:val="21"/>
              </w:rPr>
              <w:t>的要求。</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依托有关系统对监督检查活动进行统一计划管理，监督检查结果由系统记录并按分析评估结果视情况采取进一步措施。</w:t>
            </w:r>
          </w:p>
        </w:tc>
      </w:tr>
      <w:tr>
        <w:tblPrEx>
          <w:tblCellMar>
            <w:top w:w="0" w:type="dxa"/>
            <w:left w:w="28" w:type="dxa"/>
            <w:bottom w:w="0" w:type="dxa"/>
            <w:right w:w="28" w:type="dxa"/>
          </w:tblCellMar>
        </w:tblPrEx>
        <w:trPr>
          <w:gridBefore w:val="1"/>
          <w:wBefore w:w="12" w:type="dxa"/>
          <w:trHeight w:val="252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民用航空油料供应商适航批准</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民用航空油料供应企业适航批准书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．除必要的现场审核外，实现其他审查网上办理。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．中国民航局委托评审机构开展审查，并由其就办理流程、材料初审等环节向申请人提供免费指导。</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对批准单位每年开展</w:t>
            </w:r>
            <w:r>
              <w:rPr>
                <w:rFonts w:ascii="Times New Roman" w:hAnsi="Times New Roman" w:eastAsia="仿宋_GB2312" w:cs="Times New Roman"/>
                <w:kern w:val="0"/>
              </w:rPr>
              <w:t>1</w:t>
            </w:r>
            <w:r>
              <w:rPr>
                <w:rFonts w:hint="eastAsia" w:ascii="Times New Roman" w:hAnsi="Times New Roman" w:eastAsia="仿宋_GB2312" w:cs="仿宋_GB2312"/>
                <w:kern w:val="0"/>
              </w:rPr>
              <w:t>次年度检查，年初制定年度检查计划，对检查情况和整改情况进行跟踪。</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民用航空油料企业安全运营许可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民用航空油料企业安全运营许可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民用机场航空燃油供应安全运营许可证</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．申请人可就近前往民航地区管理局领取许可证件。</w:t>
            </w:r>
            <w:r>
              <w:rPr>
                <w:rFonts w:ascii="Times New Roman" w:hAnsi="Times New Roman" w:eastAsia="仿宋_GB2312" w:cs="Times New Roman"/>
                <w:kern w:val="0"/>
              </w:rPr>
              <w:t>2</w:t>
            </w:r>
            <w:r>
              <w:rPr>
                <w:rFonts w:hint="eastAsia" w:ascii="Times New Roman" w:hAnsi="Times New Roman" w:eastAsia="仿宋_GB2312" w:cs="仿宋_GB2312"/>
                <w:kern w:val="0"/>
              </w:rPr>
              <w:t>．在申请材料符合完整性、真实性、合法性要求的基础上，申请人可</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完成取证工作。</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对航油企业进行不定期检查，对可能产生重大影响的情况及时告知航油企业所在机场的管理机构，发现违规情形要依法查处。</w:t>
            </w:r>
          </w:p>
        </w:tc>
      </w:tr>
      <w:tr>
        <w:tblPrEx>
          <w:tblCellMar>
            <w:top w:w="0" w:type="dxa"/>
            <w:left w:w="28" w:type="dxa"/>
            <w:bottom w:w="0" w:type="dxa"/>
            <w:right w:w="28" w:type="dxa"/>
          </w:tblCellMar>
        </w:tblPrEx>
        <w:trPr>
          <w:gridBefore w:val="1"/>
          <w:wBefore w:w="12" w:type="dxa"/>
          <w:trHeight w:val="253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民用航空油料测试单位批准</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民用航空油料检测单位批准函</w:t>
            </w:r>
          </w:p>
        </w:tc>
        <w:tc>
          <w:tcPr>
            <w:tcW w:w="5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．除必要的现场审核外，实现其他审查网上办理。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．中国民航局委托评审机构开展审查，并由其就办理流程、材料初审等环节向申请人提供免费指导。</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对批准单位每年开展</w:t>
            </w:r>
            <w:r>
              <w:rPr>
                <w:rFonts w:ascii="Times New Roman" w:hAnsi="Times New Roman" w:eastAsia="仿宋_GB2312" w:cs="Times New Roman"/>
                <w:kern w:val="0"/>
              </w:rPr>
              <w:t>1</w:t>
            </w:r>
            <w:r>
              <w:rPr>
                <w:rFonts w:hint="eastAsia" w:ascii="Times New Roman" w:hAnsi="Times New Roman" w:eastAsia="仿宋_GB2312" w:cs="仿宋_GB2312"/>
                <w:kern w:val="0"/>
              </w:rPr>
              <w:t>次年度检查，年初制定年度检查计划，对检查情况和整改情况进行跟踪。</w:t>
            </w:r>
          </w:p>
        </w:tc>
      </w:tr>
      <w:tr>
        <w:tblPrEx>
          <w:tblCellMar>
            <w:top w:w="0" w:type="dxa"/>
            <w:left w:w="28" w:type="dxa"/>
            <w:bottom w:w="0" w:type="dxa"/>
            <w:right w:w="28" w:type="dxa"/>
          </w:tblCellMar>
        </w:tblPrEx>
        <w:trPr>
          <w:gridBefore w:val="1"/>
          <w:wBefore w:w="12" w:type="dxa"/>
          <w:trHeight w:val="236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对公众开放的民用机场使用许可证核发</w:t>
            </w:r>
          </w:p>
        </w:tc>
        <w:tc>
          <w:tcPr>
            <w:tcW w:w="45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批复文件和民用机场使用许可证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．申请人可就近前往民航地区管理局领取许可证件。</w:t>
            </w:r>
            <w:r>
              <w:rPr>
                <w:rFonts w:ascii="Times New Roman" w:hAnsi="Times New Roman" w:eastAsia="仿宋_GB2312" w:cs="Times New Roman"/>
                <w:kern w:val="0"/>
              </w:rPr>
              <w:t>3</w:t>
            </w:r>
            <w:r>
              <w:rPr>
                <w:rFonts w:hint="eastAsia" w:ascii="Times New Roman" w:hAnsi="Times New Roman" w:eastAsia="仿宋_GB2312" w:cs="仿宋_GB2312"/>
                <w:kern w:val="0"/>
              </w:rPr>
              <w:t>．取消许可证</w:t>
            </w:r>
            <w:r>
              <w:rPr>
                <w:rFonts w:ascii="Times New Roman" w:hAnsi="Times New Roman" w:eastAsia="仿宋_GB2312" w:cs="Times New Roman"/>
                <w:kern w:val="0"/>
              </w:rPr>
              <w:t>5</w:t>
            </w:r>
            <w:r>
              <w:rPr>
                <w:rFonts w:hint="eastAsia" w:ascii="Times New Roman" w:hAnsi="Times New Roman" w:eastAsia="仿宋_GB2312" w:cs="仿宋_GB2312"/>
                <w:kern w:val="0"/>
              </w:rPr>
              <w:t>年有效期，改为长期有效。</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每年年初制定行政检查计划，对辖区内机场进行年度适用性检查，并通过机场安全监管系统实现监察电子化及整改问题在线流转，每</w:t>
            </w:r>
            <w:r>
              <w:rPr>
                <w:rFonts w:ascii="Times New Roman" w:hAnsi="Times New Roman" w:eastAsia="仿宋_GB2312" w:cs="Times New Roman"/>
                <w:kern w:val="0"/>
              </w:rPr>
              <w:t>5</w:t>
            </w:r>
            <w:r>
              <w:rPr>
                <w:rFonts w:hint="eastAsia" w:ascii="Times New Roman" w:hAnsi="Times New Roman" w:eastAsia="仿宋_GB2312" w:cs="仿宋_GB2312"/>
                <w:kern w:val="0"/>
              </w:rPr>
              <w:t>年对辖区内机场组织实施</w:t>
            </w:r>
            <w:r>
              <w:rPr>
                <w:rFonts w:ascii="Times New Roman" w:hAnsi="Times New Roman" w:eastAsia="仿宋_GB2312" w:cs="Times New Roman"/>
                <w:kern w:val="0"/>
              </w:rPr>
              <w:t>1</w:t>
            </w:r>
            <w:r>
              <w:rPr>
                <w:rFonts w:hint="eastAsia" w:ascii="Times New Roman" w:hAnsi="Times New Roman" w:eastAsia="仿宋_GB2312" w:cs="仿宋_GB2312"/>
                <w:kern w:val="0"/>
              </w:rPr>
              <w:t>次符合性评价。</w:t>
            </w:r>
          </w:p>
        </w:tc>
      </w:tr>
      <w:tr>
        <w:tblPrEx>
          <w:tblCellMar>
            <w:top w:w="0" w:type="dxa"/>
            <w:left w:w="28" w:type="dxa"/>
            <w:bottom w:w="0" w:type="dxa"/>
            <w:right w:w="28" w:type="dxa"/>
          </w:tblCellMar>
        </w:tblPrEx>
        <w:trPr>
          <w:gridBefore w:val="1"/>
          <w:wBefore w:w="12" w:type="dxa"/>
          <w:trHeight w:val="266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市邮政管理局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经营进出境邮政通信业务审批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经营进出境邮政通信业务审批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经营邮政通信业务批准文件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国家邮政局；省邮政管理局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．网上公布审批程序、受理条件、查询方式。</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．不再要求申请人提供邮政通信业务经营场地证明等材料。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．严格执行法律法规的规定，对经营邮政通信业务企业加强监督。</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p>
        </w:tc>
      </w:tr>
      <w:tr>
        <w:tblPrEx>
          <w:tblCellMar>
            <w:top w:w="0" w:type="dxa"/>
            <w:left w:w="28" w:type="dxa"/>
            <w:bottom w:w="0" w:type="dxa"/>
            <w:right w:w="28" w:type="dxa"/>
          </w:tblCellMar>
        </w:tblPrEx>
        <w:trPr>
          <w:gridBefore w:val="1"/>
          <w:wBefore w:w="12" w:type="dxa"/>
          <w:trHeight w:val="285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市邮政管理局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快递业务经营许可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快递业务经营许可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快递业务经营许可证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《中华人民共和国邮政法》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国家邮政局；省邮政管理局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．实现申请、审批全程网上办理并在网上公布审批程序、受理条件、查询方式。</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．不再要求申请人提供快递业务经营场地证明等材料。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22</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．严格执行法律法规的规定，对经营快递业务的企业加强监督。</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p>
        </w:tc>
      </w:tr>
      <w:tr>
        <w:tblPrEx>
          <w:tblCellMar>
            <w:top w:w="0" w:type="dxa"/>
            <w:left w:w="28" w:type="dxa"/>
            <w:bottom w:w="0" w:type="dxa"/>
            <w:right w:w="28" w:type="dxa"/>
          </w:tblCellMar>
        </w:tblPrEx>
        <w:trPr>
          <w:gridBefore w:val="1"/>
          <w:wBefore w:w="12" w:type="dxa"/>
          <w:trHeight w:val="143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文物商店设立审批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设立文物商店审批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不再要求申请人提供文物保管技术条件证明等材料。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．加强文物商店日常经营状况监测，发现问题依法及时处理。</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46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文物拍卖经营许可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拍卖企业经营文物拍卖许可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文物拍卖许可证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不再要求申请人提供历次股权结构变动情况记录、营业执照、拍卖经营批准证书原件等材料。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．对经营文物拍卖的拍卖企业，加强日常经营状况监测，发现问题依法及时处理。</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74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馆藏文物修复、复制、拓印单位资质认定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馆藏文物修复、复制、拓印单位资质认定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可移动文物修复资质证书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不再要求申请人提供有关人员身份证复印件等材料。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．健全年度报告和公示制度，加强社会监督。</w:t>
            </w:r>
          </w:p>
        </w:tc>
      </w:tr>
      <w:tr>
        <w:tblPrEx>
          <w:tblCellMar>
            <w:top w:w="0" w:type="dxa"/>
            <w:left w:w="28" w:type="dxa"/>
            <w:bottom w:w="0" w:type="dxa"/>
            <w:right w:w="28" w:type="dxa"/>
          </w:tblCellMar>
        </w:tblPrEx>
        <w:trPr>
          <w:gridBefore w:val="1"/>
          <w:wBefore w:w="12" w:type="dxa"/>
          <w:trHeight w:val="198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文物保护工程勘察设计甲级资质审批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文物保护工程勘察设计甲级资质证书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国家文物局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．不再要求申请人提供企业章程、主要设备发票等材料。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．针对发现的普遍性和突出问题开展专项检查。</w:t>
            </w:r>
          </w:p>
        </w:tc>
      </w:tr>
      <w:tr>
        <w:tblPrEx>
          <w:tblCellMar>
            <w:top w:w="0" w:type="dxa"/>
            <w:left w:w="28" w:type="dxa"/>
            <w:bottom w:w="0" w:type="dxa"/>
            <w:right w:w="28" w:type="dxa"/>
          </w:tblCellMar>
        </w:tblPrEx>
        <w:trPr>
          <w:gridBefore w:val="1"/>
          <w:wBefore w:w="12" w:type="dxa"/>
          <w:trHeight w:val="198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文物保护工程施工一级资质审批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文物保护工程施工一级资质证书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国家文物局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．不再要求申请人提供企业章程、主要设备发票等材料。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．针对发现的普遍性和突出问题开展专项检查。</w:t>
            </w:r>
          </w:p>
        </w:tc>
      </w:tr>
      <w:tr>
        <w:tblPrEx>
          <w:tblCellMar>
            <w:top w:w="0" w:type="dxa"/>
            <w:left w:w="28" w:type="dxa"/>
            <w:bottom w:w="0" w:type="dxa"/>
            <w:right w:w="28" w:type="dxa"/>
          </w:tblCellMar>
        </w:tblPrEx>
        <w:trPr>
          <w:gridBefore w:val="1"/>
          <w:wBefore w:w="12" w:type="dxa"/>
          <w:trHeight w:val="194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文物保护工程监理甲级资质审批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文物保护工程监理甲级资质证书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国家文物局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．不再要求申请人提供企业章程、主要设备发票等材料。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．针对发现的普遍性和突出问题开展专项检查。</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不再要求申请人提供企业章程、主要设备发票等材料。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1859"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文物保护工程施工二级资质审批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《中华人民共和国保护法》《中华人民共和国文物保护法实施条例》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不再要求申请人提供企业章程、主要设备发票等材料。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173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文物保护工程监理乙级资质审批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不再要求申请人提供企业章程、主要设备发票等材料。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3983"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煤矿安全生产许可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煤矿安全生产许可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安全生产许可证（煤矿）</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．实现申请、审批全程网上办理并在网上公布审批程序、受理条件、办理标准，公开办理进度。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．不再要求申请人提供主要负责人及安全生产管理人员的安全生产知识和管理能力考核合格证复印件、特种作业人员操作资格证复印件等材料。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．按照分级分类监管监察要求，严格按计划实施监管监察执法。</w:t>
            </w:r>
            <w:r>
              <w:rPr>
                <w:rFonts w:ascii="Times New Roman" w:hAnsi="Times New Roman" w:eastAsia="仿宋_GB2312" w:cs="Times New Roman"/>
                <w:kern w:val="0"/>
              </w:rPr>
              <w:t>2</w:t>
            </w:r>
            <w:r>
              <w:rPr>
                <w:rFonts w:hint="eastAsia" w:ascii="Times New Roman" w:hAnsi="Times New Roman" w:eastAsia="仿宋_GB2312" w:cs="仿宋_GB2312"/>
                <w:kern w:val="0"/>
              </w:rPr>
              <w:t>．严格按照安全生产条件对企业申报材料进行审查，对不具备安全生产条件的，不予颁发安全生产许可证。</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．加强信用监管，依法依规将存在违法违规失信行为的煤矿企业纳入黑名单，并开展失信惩戒。</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非煤矿矿山企业安全生产许可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非煤矿矿山企业安全生产许可证核发</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非煤矿矿山企业安全生产许可证核发</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安全生产许可证（非煤矿山）</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应急厅；市应急局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．不再要求地质勘探单位提供地质勘查资质证书复印件，不再要求从事爆破作业的金属非金属矿山、地质勘查和采掘施工单位提供爆破作业单位许可证复印件。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472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国家外汇管理局达州市中心支局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银行、农村信用社、兑换机构及非金融机构等结汇、售汇业务市场准入、退出审批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银行、农村信用社、兑换机构及非金融机构等结汇、售汇业务市场准入、退出审批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银行、农村信用社、兑换机构及非金融机构等结汇、售汇业务市场准入、退出审批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批准文件、个人本外币兑换特许业务经宫许可证或备案通知书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《中华人民共和国外汇管理条例》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国家外汇局、外汇分支局及外汇管理部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实现预审、审批进度和结果网上查询，推动实现全程网上办理。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监管，依法查处违规行为，适时公开相关案例。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．开展数据统计与监测，掌握外汇业务情况。</w:t>
            </w:r>
          </w:p>
        </w:tc>
      </w:tr>
      <w:tr>
        <w:tblPrEx>
          <w:tblCellMar>
            <w:top w:w="0" w:type="dxa"/>
            <w:left w:w="28" w:type="dxa"/>
            <w:bottom w:w="0" w:type="dxa"/>
            <w:right w:w="28" w:type="dxa"/>
          </w:tblCellMar>
        </w:tblPrEx>
        <w:trPr>
          <w:gridBefore w:val="1"/>
          <w:wBefore w:w="12" w:type="dxa"/>
          <w:trHeight w:val="253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国家外汇管理局达州市中心支局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保险、证券公司等非银行金融机构外汇业务市场准入、退出审批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保险、证券公司等非银行金融机构外汇业务市场准入、退出审批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《中华人民共和国外汇管理条例》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国家外汇局及外汇分局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实现预审、审批进度和结果网上查询，推动实现全程网上办理。</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监管，依法查处违规行为，适时公开相关案例。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．开展数据统计与监测，掌握外汇业务情况。</w:t>
            </w:r>
          </w:p>
        </w:tc>
      </w:tr>
      <w:tr>
        <w:tblPrEx>
          <w:tblCellMar>
            <w:top w:w="0" w:type="dxa"/>
            <w:left w:w="28" w:type="dxa"/>
            <w:bottom w:w="0" w:type="dxa"/>
            <w:right w:w="28" w:type="dxa"/>
          </w:tblCellMar>
        </w:tblPrEx>
        <w:trPr>
          <w:gridBefore w:val="1"/>
          <w:wBefore w:w="12" w:type="dxa"/>
          <w:trHeight w:val="283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药品生产企业许可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药品生产企业许可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w:t>
            </w:r>
            <w:r>
              <w:rPr>
                <w:rFonts w:ascii="Times New Roman" w:hAnsi="Times New Roman" w:eastAsia="仿宋_GB2312" w:cs="Times New Roman"/>
                <w:kern w:val="0"/>
              </w:rPr>
              <w:t>“</w:t>
            </w:r>
            <w:r>
              <w:rPr>
                <w:rFonts w:hint="eastAsia" w:ascii="Times New Roman" w:hAnsi="Times New Roman" w:eastAsia="仿宋_GB2312" w:cs="仿宋_GB2312"/>
                <w:kern w:val="0"/>
              </w:rPr>
              <w:t>四个最严</w:t>
            </w:r>
            <w:r>
              <w:rPr>
                <w:rFonts w:ascii="Times New Roman" w:hAnsi="Times New Roman" w:eastAsia="仿宋_GB2312" w:cs="Times New Roman"/>
                <w:kern w:val="0"/>
              </w:rPr>
              <w:t>”</w:t>
            </w:r>
            <w:r>
              <w:rPr>
                <w:rFonts w:hint="eastAsia" w:ascii="Times New Roman" w:hAnsi="Times New Roman" w:eastAsia="仿宋_GB2312" w:cs="仿宋_GB2312"/>
                <w:kern w:val="0"/>
              </w:rPr>
              <w:t>要求，严格执行药品法律法规规章和标准。</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．加强日常监管，通过检查、检验、监测等手段督促企业持续合规经营，依法查处违法违规行为。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35"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新药生产和上市许可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药品注册批件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14</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．及时公开许可信息。</w:t>
            </w:r>
            <w:r>
              <w:rPr>
                <w:rFonts w:ascii="Times New Roman" w:hAnsi="Times New Roman" w:eastAsia="仿宋_GB2312" w:cs="Times New Roman"/>
                <w:kern w:val="0"/>
              </w:rPr>
              <w:t>2</w:t>
            </w:r>
            <w:r>
              <w:rPr>
                <w:rFonts w:hint="eastAsia" w:ascii="Times New Roman" w:hAnsi="Times New Roman" w:eastAsia="仿宋_GB2312" w:cs="仿宋_GB2312"/>
                <w:kern w:val="0"/>
              </w:rPr>
              <w:t>．加强药品上市后的监管，发现问题依法处理。</w:t>
            </w:r>
            <w:r>
              <w:rPr>
                <w:rFonts w:ascii="Times New Roman" w:hAnsi="Times New Roman" w:eastAsia="仿宋_GB2312" w:cs="Times New Roman"/>
                <w:kern w:val="0"/>
              </w:rPr>
              <w:t>3</w:t>
            </w:r>
            <w:r>
              <w:rPr>
                <w:rFonts w:hint="eastAsia" w:ascii="Times New Roman" w:hAnsi="Times New Roman" w:eastAsia="仿宋_GB2312" w:cs="仿宋_GB2312"/>
                <w:kern w:val="0"/>
              </w:rPr>
              <w:t>．强化部门间信息共享应用。</w:t>
            </w:r>
          </w:p>
        </w:tc>
      </w:tr>
      <w:tr>
        <w:tblPrEx>
          <w:tblCellMar>
            <w:top w:w="0" w:type="dxa"/>
            <w:left w:w="28" w:type="dxa"/>
            <w:bottom w:w="0" w:type="dxa"/>
            <w:right w:w="28" w:type="dxa"/>
          </w:tblCellMar>
        </w:tblPrEx>
        <w:trPr>
          <w:gridBefore w:val="1"/>
          <w:wBefore w:w="12" w:type="dxa"/>
          <w:trHeight w:val="2697"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医疗机构配制制剂许可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医疗机构配制制剂许可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医疗机构配制制剂许可证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w:t>
            </w:r>
            <w:r>
              <w:rPr>
                <w:rFonts w:ascii="Times New Roman" w:hAnsi="Times New Roman" w:eastAsia="仿宋_GB2312" w:cs="Times New Roman"/>
                <w:kern w:val="0"/>
              </w:rPr>
              <w:t>“</w:t>
            </w:r>
            <w:r>
              <w:rPr>
                <w:rFonts w:hint="eastAsia" w:ascii="Times New Roman" w:hAnsi="Times New Roman" w:eastAsia="仿宋_GB2312" w:cs="仿宋_GB2312"/>
                <w:kern w:val="0"/>
              </w:rPr>
              <w:t>四个最严</w:t>
            </w:r>
            <w:r>
              <w:rPr>
                <w:rFonts w:ascii="Times New Roman" w:hAnsi="Times New Roman" w:eastAsia="仿宋_GB2312" w:cs="Times New Roman"/>
                <w:kern w:val="0"/>
              </w:rPr>
              <w:t>”</w:t>
            </w:r>
            <w:r>
              <w:rPr>
                <w:rFonts w:hint="eastAsia" w:ascii="Times New Roman" w:hAnsi="Times New Roman" w:eastAsia="仿宋_GB2312" w:cs="仿宋_GB2312"/>
                <w:kern w:val="0"/>
              </w:rPr>
              <w:t>要求，严格执行药品法律法规规章和标准。</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．加强日常监管，通过检查、检验、监测等手段督促医疗机构配制制剂持续合规，依法查处违法违规行为。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国产药品再注册审批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国产药品再注册审批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药品再注册批件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．公布审批程序、受理条件和办理标准，公开办理进度。</w:t>
            </w:r>
            <w:r>
              <w:rPr>
                <w:rFonts w:ascii="Times New Roman" w:hAnsi="Times New Roman" w:eastAsia="仿宋_GB2312" w:cs="Times New Roman"/>
                <w:kern w:val="0"/>
              </w:rPr>
              <w:t>3</w:t>
            </w:r>
            <w:r>
              <w:rPr>
                <w:rFonts w:hint="eastAsia" w:ascii="Times New Roman" w:hAnsi="Times New Roman" w:eastAsia="仿宋_GB2312" w:cs="仿宋_GB2312"/>
                <w:kern w:val="0"/>
              </w:rPr>
              <w:t>．整合药品生产经营许可等审批事项中相关联的现场检查，提高审批效率。</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．按照程序及时公开许可信息。</w:t>
            </w:r>
            <w:r>
              <w:rPr>
                <w:rFonts w:ascii="Times New Roman" w:hAnsi="Times New Roman" w:eastAsia="仿宋_GB2312" w:cs="Times New Roman"/>
                <w:kern w:val="0"/>
              </w:rPr>
              <w:t>2</w:t>
            </w:r>
            <w:r>
              <w:rPr>
                <w:rFonts w:hint="eastAsia" w:ascii="Times New Roman" w:hAnsi="Times New Roman" w:eastAsia="仿宋_GB2312" w:cs="仿宋_GB2312"/>
                <w:kern w:val="0"/>
              </w:rPr>
              <w:t>．加强药品上市后监管，发现问题依法处理。</w:t>
            </w:r>
            <w:r>
              <w:rPr>
                <w:rFonts w:ascii="Times New Roman" w:hAnsi="Times New Roman" w:eastAsia="仿宋_GB2312" w:cs="Times New Roman"/>
                <w:kern w:val="0"/>
              </w:rPr>
              <w:t>3</w:t>
            </w:r>
            <w:r>
              <w:rPr>
                <w:rFonts w:hint="eastAsia" w:ascii="Times New Roman" w:hAnsi="Times New Roman" w:eastAsia="仿宋_GB2312" w:cs="仿宋_GB2312"/>
                <w:kern w:val="0"/>
              </w:rPr>
              <w:t>．推进部门间信息共享应用。</w:t>
            </w:r>
          </w:p>
        </w:tc>
      </w:tr>
      <w:tr>
        <w:tblPrEx>
          <w:tblCellMar>
            <w:top w:w="0" w:type="dxa"/>
            <w:left w:w="28" w:type="dxa"/>
            <w:bottom w:w="0" w:type="dxa"/>
            <w:right w:w="28" w:type="dxa"/>
          </w:tblCellMar>
        </w:tblPrEx>
        <w:trPr>
          <w:gridBefore w:val="1"/>
          <w:wBefore w:w="12" w:type="dxa"/>
          <w:trHeight w:val="2654"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药品批发企业许可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药品批发企业许可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《中华人民共和国药品管理法》《中华人民共和国药品管理法实施条例》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w:t>
            </w:r>
            <w:r>
              <w:rPr>
                <w:rFonts w:ascii="Times New Roman" w:hAnsi="Times New Roman" w:eastAsia="仿宋_GB2312" w:cs="Times New Roman"/>
                <w:kern w:val="0"/>
              </w:rPr>
              <w:t>“</w:t>
            </w:r>
            <w:r>
              <w:rPr>
                <w:rFonts w:hint="eastAsia" w:ascii="Times New Roman" w:hAnsi="Times New Roman" w:eastAsia="仿宋_GB2312" w:cs="仿宋_GB2312"/>
                <w:kern w:val="0"/>
              </w:rPr>
              <w:t>四个最严</w:t>
            </w:r>
            <w:r>
              <w:rPr>
                <w:rFonts w:ascii="Times New Roman" w:hAnsi="Times New Roman" w:eastAsia="仿宋_GB2312" w:cs="Times New Roman"/>
                <w:kern w:val="0"/>
              </w:rPr>
              <w:t>”</w:t>
            </w:r>
            <w:r>
              <w:rPr>
                <w:rFonts w:hint="eastAsia" w:ascii="Times New Roman" w:hAnsi="Times New Roman" w:eastAsia="仿宋_GB2312" w:cs="仿宋_GB2312"/>
                <w:kern w:val="0"/>
              </w:rPr>
              <w:t>要求，制定年度监管计划，突出监管重点，强化风险控制。</w:t>
            </w:r>
            <w:r>
              <w:rPr>
                <w:rFonts w:ascii="Times New Roman" w:hAnsi="Times New Roman" w:eastAsia="仿宋_GB2312" w:cs="Times New Roman"/>
                <w:kern w:val="0"/>
              </w:rPr>
              <w:t>2</w:t>
            </w:r>
            <w:r>
              <w:rPr>
                <w:rFonts w:hint="eastAsia" w:ascii="Times New Roman" w:hAnsi="Times New Roman" w:eastAsia="仿宋_GB2312" w:cs="仿宋_GB2312"/>
                <w:kern w:val="0"/>
              </w:rPr>
              <w:t>．通过日常监管督促企业不断完善、改进质量管理体系，持续合法合规经营。</w:t>
            </w:r>
            <w:r>
              <w:rPr>
                <w:rFonts w:ascii="Times New Roman" w:hAnsi="Times New Roman" w:eastAsia="仿宋_GB2312" w:cs="Times New Roman"/>
                <w:kern w:val="0"/>
              </w:rPr>
              <w:t>3</w:t>
            </w:r>
            <w:r>
              <w:rPr>
                <w:rFonts w:hint="eastAsia" w:ascii="Times New Roman" w:hAnsi="Times New Roman" w:eastAsia="仿宋_GB2312" w:cs="仿宋_GB2312"/>
                <w:kern w:val="0"/>
              </w:rPr>
              <w:t>．对违法违规行为，依法严厉查处并公开曝光。</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药品零售企业许可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药品零售企业许可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药品零售企业许可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《中华人民共和国药品管理法》《中华人民共和国药品管理法实施条例》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省药监局；市级药监部门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w:t>
            </w:r>
            <w:r>
              <w:rPr>
                <w:rFonts w:ascii="Times New Roman" w:hAnsi="Times New Roman" w:eastAsia="仿宋_GB2312" w:cs="Times New Roman"/>
                <w:kern w:val="0"/>
              </w:rPr>
              <w:t>“</w:t>
            </w:r>
            <w:r>
              <w:rPr>
                <w:rFonts w:hint="eastAsia" w:ascii="Times New Roman" w:hAnsi="Times New Roman" w:eastAsia="仿宋_GB2312" w:cs="仿宋_GB2312"/>
                <w:kern w:val="0"/>
              </w:rPr>
              <w:t>四个最严</w:t>
            </w:r>
            <w:r>
              <w:rPr>
                <w:rFonts w:ascii="Times New Roman" w:hAnsi="Times New Roman" w:eastAsia="仿宋_GB2312" w:cs="Times New Roman"/>
                <w:kern w:val="0"/>
              </w:rPr>
              <w:t>”</w:t>
            </w:r>
            <w:r>
              <w:rPr>
                <w:rFonts w:hint="eastAsia" w:ascii="Times New Roman" w:hAnsi="Times New Roman" w:eastAsia="仿宋_GB2312" w:cs="仿宋_GB2312"/>
                <w:kern w:val="0"/>
              </w:rPr>
              <w:t>要求，制定年度监管计划，突出监管重点，强化风险控制。</w:t>
            </w:r>
            <w:r>
              <w:rPr>
                <w:rFonts w:ascii="Times New Roman" w:hAnsi="Times New Roman" w:eastAsia="仿宋_GB2312" w:cs="Times New Roman"/>
                <w:kern w:val="0"/>
              </w:rPr>
              <w:t>2</w:t>
            </w:r>
            <w:r>
              <w:rPr>
                <w:rFonts w:hint="eastAsia" w:ascii="Times New Roman" w:hAnsi="Times New Roman" w:eastAsia="仿宋_GB2312" w:cs="仿宋_GB2312"/>
                <w:kern w:val="0"/>
              </w:rPr>
              <w:t>．通过日常监管督促企业不断完善、改进质量管理体系，持续合法合规经营。</w:t>
            </w:r>
            <w:r>
              <w:rPr>
                <w:rFonts w:ascii="Times New Roman" w:hAnsi="Times New Roman" w:eastAsia="仿宋_GB2312" w:cs="Times New Roman"/>
                <w:kern w:val="0"/>
              </w:rPr>
              <w:t>3</w:t>
            </w:r>
            <w:r>
              <w:rPr>
                <w:rFonts w:hint="eastAsia" w:ascii="Times New Roman" w:hAnsi="Times New Roman" w:eastAsia="仿宋_GB2312" w:cs="仿宋_GB2312"/>
                <w:kern w:val="0"/>
              </w:rPr>
              <w:t>．对违法违规行</w:t>
            </w:r>
            <w:r>
              <w:rPr>
                <w:rFonts w:hint="eastAsia" w:ascii="Times New Roman" w:hAnsi="Times New Roman" w:eastAsia="仿宋_GB2312" w:cs="仿宋_GB2312"/>
                <w:spacing w:val="-6"/>
                <w:kern w:val="0"/>
              </w:rPr>
              <w:t>为，依法严厉查处并公开曝光</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放射性药品生产企业审批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国家药监局会同国家国防科工局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将放射性药品生产企业审批权限由国家药监局和国家国防科工局下放至省级药监部门和省级国防科技工业部门。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．严格执行有关法律法规和规章，对放射性药品生产企业加强监管。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．完善药监、国防科工、生态环境等部门间的协调配合机制，及时共享放射性药品生产企业信息。</w:t>
            </w:r>
            <w:r>
              <w:rPr>
                <w:rFonts w:ascii="Times New Roman" w:hAnsi="Times New Roman" w:eastAsia="仿宋_GB2312" w:cs="Times New Roman"/>
                <w:kern w:val="0"/>
              </w:rPr>
              <w:t>4</w:t>
            </w:r>
            <w:r>
              <w:rPr>
                <w:rFonts w:hint="eastAsia" w:ascii="Times New Roman" w:hAnsi="Times New Roman" w:eastAsia="仿宋_GB2312" w:cs="仿宋_GB2312"/>
                <w:kern w:val="0"/>
              </w:rPr>
              <w:t>．及时向社会公开许可证有关信息，加强社会监督。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放射性药品经营企业审批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国家药监局会同国家国防科工局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将放射性药品经营企业审批权限由国家药监局和国家国防科工局下放至省级药监部门和省级国防科技工业部门。</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．严格执行有关法律法规和规章，对放射性药品经营企业加强监管。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．完善药监、国防科工、生态环境等部门间的协调配合机制，及时共享放射性药品经营企业信息。</w:t>
            </w:r>
            <w:r>
              <w:rPr>
                <w:rFonts w:ascii="Times New Roman" w:hAnsi="Times New Roman" w:eastAsia="仿宋_GB2312" w:cs="Times New Roman"/>
                <w:kern w:val="0"/>
              </w:rPr>
              <w:t>4</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医疗机构使用放射性药品（三、四类）许可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医疗单位使用放射性药品许可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医疗单位使用放射性药品许可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放射性药品使用许可证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《放射性药品管理办法》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市级药监部门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不再要求申请人提供人员资历证明等材料。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．严格执行有关法律法规和规章，对医疗机构使用放射性药品加强监管。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．完善药监、卫生健康、生态环境等部门间的协调配合机制，及时共享医疗机构使用放射性药品信息。</w:t>
            </w:r>
            <w:r>
              <w:rPr>
                <w:rFonts w:ascii="Times New Roman" w:hAnsi="Times New Roman" w:eastAsia="仿宋_GB2312" w:cs="Times New Roman"/>
                <w:kern w:val="0"/>
              </w:rPr>
              <w:t>3</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4</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生产第一类中的药品类易制毒化学品审批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生产第一类中的药品类易制毒化学品审批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药品类易制毒化学品生产许可批件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《易制毒化学品管理条例》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不再要求申请人提供药品生产许可证、药品生产质量管理规范（</w:t>
            </w:r>
            <w:r>
              <w:rPr>
                <w:rFonts w:ascii="Times New Roman" w:hAnsi="Times New Roman" w:eastAsia="仿宋_GB2312" w:cs="Times New Roman"/>
                <w:kern w:val="0"/>
              </w:rPr>
              <w:t>GMP</w:t>
            </w:r>
            <w:r>
              <w:rPr>
                <w:rFonts w:hint="eastAsia" w:ascii="Times New Roman" w:hAnsi="Times New Roman" w:eastAsia="仿宋_GB2312" w:cs="仿宋_GB2312"/>
                <w:kern w:val="0"/>
              </w:rPr>
              <w:t>）证书等材料。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w:t>
            </w:r>
            <w:r>
              <w:rPr>
                <w:rFonts w:hint="eastAsia" w:ascii="Times New Roman" w:hAnsi="Times New Roman" w:eastAsia="仿宋_GB2312" w:cs="仿宋_GB2312"/>
                <w:spacing w:val="-6"/>
                <w:kern w:val="0"/>
              </w:rPr>
              <w:t>公开许可信息，加强社会监督</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经营第一类中的药品类易制毒化学品审批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经营第一类中的药品类易制毒化学品审批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在药品经营许可证经营范围中标注</w:t>
            </w:r>
            <w:r>
              <w:rPr>
                <w:rFonts w:ascii="Times New Roman" w:hAnsi="Times New Roman" w:eastAsia="仿宋_GB2312" w:cs="Times New Roman"/>
                <w:kern w:val="0"/>
              </w:rPr>
              <w:t>“</w:t>
            </w:r>
            <w:r>
              <w:rPr>
                <w:rFonts w:hint="eastAsia" w:ascii="Times New Roman" w:hAnsi="Times New Roman" w:eastAsia="仿宋_GB2312" w:cs="仿宋_GB2312"/>
                <w:kern w:val="0"/>
              </w:rPr>
              <w:t>药品类易制毒化学品</w:t>
            </w:r>
            <w:r>
              <w:rPr>
                <w:rFonts w:ascii="Times New Roman" w:hAnsi="Times New Roman" w:eastAsia="仿宋_GB2312" w:cs="Times New Roman"/>
                <w:kern w:val="0"/>
              </w:rPr>
              <w:t>”</w:t>
            </w:r>
            <w:r>
              <w:rPr>
                <w:rFonts w:hint="eastAsia" w:ascii="Times New Roman" w:hAnsi="Times New Roman" w:eastAsia="仿宋_GB2312" w:cs="仿宋_GB2312"/>
                <w:kern w:val="0"/>
              </w:rPr>
              <w:t>，括号内标注药品类易制毒化学品名称</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《易制毒化学品管理条例》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不再要求申请人提供药品经营许可证、药品经营质量管理规范（</w:t>
            </w:r>
            <w:r>
              <w:rPr>
                <w:rFonts w:ascii="Times New Roman" w:hAnsi="Times New Roman" w:eastAsia="仿宋_GB2312" w:cs="Times New Roman"/>
                <w:kern w:val="0"/>
              </w:rPr>
              <w:t>GSP</w:t>
            </w:r>
            <w:r>
              <w:rPr>
                <w:rFonts w:hint="eastAsia" w:ascii="Times New Roman" w:hAnsi="Times New Roman" w:eastAsia="仿宋_GB2312" w:cs="仿宋_GB2312"/>
                <w:kern w:val="0"/>
              </w:rPr>
              <w:t>）证书等材料。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麻醉药品和精神药品生产企业审批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麻醉药品和精神药品生产企业审批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麻醉药品和精神药品定点生产批件在药品生产许可证正本标注类别，副本上类别后标注药品名称</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不再要求申请人提供药品生产许可证、药品生产质量管理规范（</w:t>
            </w:r>
            <w:r>
              <w:rPr>
                <w:rFonts w:ascii="Times New Roman" w:hAnsi="Times New Roman" w:eastAsia="仿宋_GB2312" w:cs="Times New Roman"/>
                <w:kern w:val="0"/>
              </w:rPr>
              <w:t>GMP</w:t>
            </w:r>
            <w:r>
              <w:rPr>
                <w:rFonts w:hint="eastAsia" w:ascii="Times New Roman" w:hAnsi="Times New Roman" w:eastAsia="仿宋_GB2312" w:cs="仿宋_GB2312"/>
                <w:kern w:val="0"/>
              </w:rPr>
              <w:t>）证书等材料。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麻醉药品和第一类精神药品批发企业审批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麻醉药品和第一类精神药品区域性批发企业经营审批、专门从事第二类精神药品批发企业经营审批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批准文件，在药品经营许可证上注明</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国家药监局；省药监局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不再要求申请人提供药品经营许可证、药品经营质量管理规范（</w:t>
            </w:r>
            <w:r>
              <w:rPr>
                <w:rFonts w:ascii="Times New Roman" w:hAnsi="Times New Roman" w:eastAsia="仿宋_GB2312" w:cs="Times New Roman"/>
                <w:kern w:val="0"/>
              </w:rPr>
              <w:t>GSP</w:t>
            </w:r>
            <w:r>
              <w:rPr>
                <w:rFonts w:hint="eastAsia" w:ascii="Times New Roman" w:hAnsi="Times New Roman" w:eastAsia="仿宋_GB2312" w:cs="仿宋_GB2312"/>
                <w:kern w:val="0"/>
              </w:rPr>
              <w:t>）证书等材料。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麻醉药品和精神药品进出口准许证核发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麻醉药品出口准许证、麻醉药品进口准许证、精神药品出口准许证、精神药品进口准许证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不再要求申请人提供药品生产许可证等材料。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53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药品经营企业从事第二类精神药品批发业务的审批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麻醉药品和第一类精神药品区域性批发企业经营审批、专门从事第二类精神药品批发企业经营审批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批准文件，在药品经营许可证经营范围中注明</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不再要求申请人提供药品经营许可证、药品经营质量管理规范（</w:t>
            </w:r>
            <w:r>
              <w:rPr>
                <w:rFonts w:ascii="Times New Roman" w:hAnsi="Times New Roman" w:eastAsia="仿宋_GB2312" w:cs="Times New Roman"/>
                <w:kern w:val="0"/>
              </w:rPr>
              <w:t>GSP</w:t>
            </w:r>
            <w:r>
              <w:rPr>
                <w:rFonts w:hint="eastAsia" w:ascii="Times New Roman" w:hAnsi="Times New Roman" w:eastAsia="仿宋_GB2312" w:cs="仿宋_GB2312"/>
                <w:kern w:val="0"/>
              </w:rPr>
              <w:t>）证书等材料。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67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第二类精神药品零售业务审批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第二类精神药品零售业务审批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第二类精神药品零售业务审批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批准文件，在药品经营许可证经营范围中注明</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市级药监部门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不再要求申请人提供药品经营许可证、药品经营质量管理规范（</w:t>
            </w:r>
            <w:r>
              <w:rPr>
                <w:rFonts w:ascii="Times New Roman" w:hAnsi="Times New Roman" w:eastAsia="仿宋_GB2312" w:cs="Times New Roman"/>
                <w:kern w:val="0"/>
              </w:rPr>
              <w:t>GSP</w:t>
            </w:r>
            <w:r>
              <w:rPr>
                <w:rFonts w:hint="eastAsia" w:ascii="Times New Roman" w:hAnsi="Times New Roman" w:eastAsia="仿宋_GB2312" w:cs="仿宋_GB2312"/>
                <w:kern w:val="0"/>
              </w:rPr>
              <w:t>）证书等材料。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361"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药品批发企业经营蛋白同化制剂、肽类激素审批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药品批发企业经营蛋白同化制剂、肽类激素审批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在药品经营许可证上注明</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《反兴奋剂条例》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不再要求申请人提供药品经营许可证、药品经营质量管理规范（</w:t>
            </w:r>
            <w:r>
              <w:rPr>
                <w:rFonts w:ascii="Times New Roman" w:hAnsi="Times New Roman" w:eastAsia="仿宋_GB2312" w:cs="Times New Roman"/>
                <w:kern w:val="0"/>
              </w:rPr>
              <w:t>GSP</w:t>
            </w:r>
            <w:r>
              <w:rPr>
                <w:rFonts w:hint="eastAsia" w:ascii="Times New Roman" w:hAnsi="Times New Roman" w:eastAsia="仿宋_GB2312" w:cs="仿宋_GB2312"/>
                <w:kern w:val="0"/>
              </w:rPr>
              <w:t>）证书等材料。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53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蛋白同化制剂、肽类激素进口准许证核发</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蛋白同化制剂、肽类激素进口审批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药品进口准许证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《反兴奋剂条例》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不再要求申请人提供药品生产许可证、药品经营许可证等材料。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1726"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第二类、第三类医疗器械生产许可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第二类、第三类医疗器械生产许可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加大执法检查力度，督促企业严格落实医疗器械生产质量管理规范要求，发现违法违规行为要依法严查重处。</w:t>
            </w:r>
          </w:p>
        </w:tc>
      </w:tr>
      <w:tr>
        <w:tblPrEx>
          <w:tblCellMar>
            <w:top w:w="0" w:type="dxa"/>
            <w:left w:w="28" w:type="dxa"/>
            <w:bottom w:w="0" w:type="dxa"/>
            <w:right w:w="28" w:type="dxa"/>
          </w:tblCellMar>
        </w:tblPrEx>
        <w:trPr>
          <w:gridBefore w:val="1"/>
          <w:wBefore w:w="12" w:type="dxa"/>
          <w:trHeight w:val="314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第二类医疗器械产品注册审批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第二类医疗器械产品注册审批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医疗器械注册证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．推动实现第二类医疗器械审评标准规范统一。</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．不再要求申请人提供营业执照、法定代表人或者主要负责人身份证明等材料，通过部门间信息共享获取相关信息。</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14</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．将医疗器械注册数据上报情况列入年度考核内容。</w:t>
            </w:r>
            <w:r>
              <w:rPr>
                <w:rFonts w:ascii="Times New Roman" w:hAnsi="Times New Roman" w:eastAsia="仿宋_GB2312" w:cs="Times New Roman"/>
                <w:kern w:val="0"/>
              </w:rPr>
              <w:t>2</w:t>
            </w:r>
            <w:r>
              <w:rPr>
                <w:rFonts w:hint="eastAsia" w:ascii="Times New Roman" w:hAnsi="Times New Roman" w:eastAsia="仿宋_GB2312" w:cs="仿宋_GB2312"/>
                <w:kern w:val="0"/>
              </w:rPr>
              <w:t>．加大执法检查力度，发现违法违规行为要依法严查重处。</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第三类医疗器械经营许可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第三类医疗器械经营许可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第三类医疗器械经营许可</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市级药监部门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加大执法检查力度，督促企业严格落实医疗器械经营质量管理规范要求，发现违法违规行为要依法严查重处。</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化妆品生产许可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化妆品生产许可</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化妆品生产许可证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《化妆品监督管理条例》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．实现申请、审批全程网上办理，推广使用电子证照。</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．不再要求申请人提供营业执照等材料，通过部门间信息共享获取相关信息。</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60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个工作日，鼓励各地进一步压减化妆品生产许可证登记项目变更补发、注销等事项的审批时限，直至实现当场办结。</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．加强化妆品监督抽验，对检验不合格产品依法查处并通告。</w:t>
            </w:r>
            <w:r>
              <w:rPr>
                <w:rFonts w:ascii="Times New Roman" w:hAnsi="Times New Roman" w:eastAsia="仿宋_GB2312" w:cs="Times New Roman"/>
                <w:kern w:val="0"/>
              </w:rPr>
              <w:t>2</w:t>
            </w:r>
            <w:r>
              <w:rPr>
                <w:rFonts w:hint="eastAsia" w:ascii="Times New Roman" w:hAnsi="Times New Roman" w:eastAsia="仿宋_GB2312" w:cs="仿宋_GB2312"/>
                <w:kern w:val="0"/>
              </w:rPr>
              <w:t>．加强对化妆品生产企业的飞行检查，发现违法行为依法查处并通告。</w:t>
            </w:r>
            <w:r>
              <w:rPr>
                <w:rFonts w:ascii="Times New Roman" w:hAnsi="Times New Roman" w:eastAsia="仿宋_GB2312" w:cs="Times New Roman"/>
                <w:kern w:val="0"/>
              </w:rPr>
              <w:t>3</w:t>
            </w:r>
            <w:r>
              <w:rPr>
                <w:rFonts w:hint="eastAsia" w:ascii="Times New Roman" w:hAnsi="Times New Roman" w:eastAsia="仿宋_GB2312" w:cs="仿宋_GB2312"/>
                <w:kern w:val="0"/>
              </w:rPr>
              <w:t>．加强化妆品不良反应监测，对发生严重不良反应的产品及其生产企业依法进行调查，发现违法违规行为要依法查处。</w:t>
            </w:r>
          </w:p>
        </w:tc>
      </w:tr>
      <w:tr>
        <w:tblPrEx>
          <w:tblCellMar>
            <w:top w:w="0" w:type="dxa"/>
            <w:left w:w="28" w:type="dxa"/>
            <w:bottom w:w="0" w:type="dxa"/>
            <w:right w:w="28" w:type="dxa"/>
          </w:tblCellMar>
        </w:tblPrEx>
        <w:trPr>
          <w:gridBefore w:val="1"/>
          <w:wBefore w:w="12" w:type="dxa"/>
          <w:trHeight w:val="2052"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药物非临床研究质量管理规范（</w:t>
            </w:r>
            <w:r>
              <w:rPr>
                <w:rFonts w:ascii="Times New Roman" w:hAnsi="Times New Roman" w:eastAsia="仿宋_GB2312" w:cs="Times New Roman"/>
                <w:kern w:val="0"/>
              </w:rPr>
              <w:t>GLP</w:t>
            </w:r>
            <w:r>
              <w:rPr>
                <w:rFonts w:hint="eastAsia" w:ascii="Times New Roman" w:hAnsi="Times New Roman" w:eastAsia="仿宋_GB2312" w:cs="仿宋_GB2312"/>
                <w:kern w:val="0"/>
              </w:rPr>
              <w:t>）认证</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药物</w:t>
            </w:r>
            <w:r>
              <w:rPr>
                <w:rFonts w:ascii="Times New Roman" w:hAnsi="Times New Roman" w:eastAsia="仿宋_GB2312" w:cs="Times New Roman"/>
                <w:kern w:val="0"/>
              </w:rPr>
              <w:t>GLP</w:t>
            </w:r>
            <w:r>
              <w:rPr>
                <w:rFonts w:hint="eastAsia" w:ascii="Times New Roman" w:hAnsi="Times New Roman" w:eastAsia="仿宋_GB2312" w:cs="仿宋_GB2312"/>
                <w:kern w:val="0"/>
              </w:rPr>
              <w:t>认证批件</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．不再要求申请人提供药物研究机构备案证明文件等材料。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．推动落实省级药监部门药品注册管理的日常监管职责。</w:t>
            </w:r>
            <w:r>
              <w:rPr>
                <w:rFonts w:ascii="Times New Roman" w:hAnsi="Times New Roman" w:eastAsia="仿宋_GB2312" w:cs="Times New Roman"/>
                <w:kern w:val="0"/>
              </w:rPr>
              <w:t>2</w:t>
            </w:r>
            <w:r>
              <w:rPr>
                <w:rFonts w:hint="eastAsia" w:ascii="Times New Roman" w:hAnsi="Times New Roman" w:eastAsia="仿宋_GB2312" w:cs="仿宋_GB2312"/>
                <w:kern w:val="0"/>
              </w:rPr>
              <w:t>．对已通过认证的机构每</w:t>
            </w:r>
            <w:r>
              <w:rPr>
                <w:rFonts w:ascii="Times New Roman" w:hAnsi="Times New Roman" w:eastAsia="仿宋_GB2312" w:cs="Times New Roman"/>
                <w:kern w:val="0"/>
              </w:rPr>
              <w:t>3</w:t>
            </w:r>
            <w:r>
              <w:rPr>
                <w:rFonts w:hint="eastAsia" w:ascii="Times New Roman" w:hAnsi="Times New Roman" w:eastAsia="仿宋_GB2312" w:cs="仿宋_GB2312"/>
                <w:kern w:val="0"/>
              </w:rPr>
              <w:t>年开展定期检查。</w:t>
            </w:r>
            <w:r>
              <w:rPr>
                <w:rFonts w:ascii="Times New Roman" w:hAnsi="Times New Roman" w:eastAsia="仿宋_GB2312" w:cs="Times New Roman"/>
                <w:kern w:val="0"/>
              </w:rPr>
              <w:t>3</w:t>
            </w:r>
            <w:r>
              <w:rPr>
                <w:rFonts w:hint="eastAsia" w:ascii="Times New Roman" w:hAnsi="Times New Roman" w:eastAsia="仿宋_GB2312" w:cs="仿宋_GB2312"/>
                <w:kern w:val="0"/>
              </w:rPr>
              <w:t>．对注册品种检查过程中发现的违法违规行为要依法查处。</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制作、复制、维修、销毁国家秘密载体定点单位甲级资质认定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国家秘密载体印制甲级资质证书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国家保密局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．不再要求申请人提供验资报告、上一年度财务审计报告等材料。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．将资质证书有效期限由</w:t>
            </w:r>
            <w:r>
              <w:rPr>
                <w:rFonts w:ascii="Times New Roman" w:hAnsi="Times New Roman" w:eastAsia="仿宋_GB2312" w:cs="Times New Roman"/>
                <w:kern w:val="0"/>
              </w:rPr>
              <w:t>3</w:t>
            </w:r>
            <w:r>
              <w:rPr>
                <w:rFonts w:hint="eastAsia" w:ascii="Times New Roman" w:hAnsi="Times New Roman" w:eastAsia="仿宋_GB2312" w:cs="仿宋_GB2312"/>
                <w:kern w:val="0"/>
              </w:rPr>
              <w:t>年延长至</w:t>
            </w:r>
            <w:r>
              <w:rPr>
                <w:rFonts w:ascii="Times New Roman" w:hAnsi="Times New Roman" w:eastAsia="仿宋_GB2312" w:cs="Times New Roman"/>
                <w:kern w:val="0"/>
              </w:rPr>
              <w:t>5</w:t>
            </w:r>
            <w:r>
              <w:rPr>
                <w:rFonts w:hint="eastAsia" w:ascii="Times New Roman" w:hAnsi="Times New Roman" w:eastAsia="仿宋_GB2312" w:cs="仿宋_GB2312"/>
                <w:kern w:val="0"/>
              </w:rPr>
              <w:t>年。</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65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514</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制作、复制、维修、销毁国家秘密载体定点单位乙级资质认定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制作、复制、维修、销毁国家秘密载体定点单位乙级资质认定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国家秘密载体印制乙级资质证书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省国家保密局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．不再要求申请人提供验资报告、上一年度财务审计报告等材料。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．将资质证书有效期限由</w:t>
            </w:r>
            <w:r>
              <w:rPr>
                <w:rFonts w:ascii="Times New Roman" w:hAnsi="Times New Roman" w:eastAsia="仿宋_GB2312" w:cs="Times New Roman"/>
                <w:kern w:val="0"/>
              </w:rPr>
              <w:t>3</w:t>
            </w:r>
            <w:r>
              <w:rPr>
                <w:rFonts w:hint="eastAsia" w:ascii="Times New Roman" w:hAnsi="Times New Roman" w:eastAsia="仿宋_GB2312" w:cs="仿宋_GB2312"/>
                <w:kern w:val="0"/>
              </w:rPr>
              <w:t>年延长至</w:t>
            </w:r>
            <w:r>
              <w:rPr>
                <w:rFonts w:ascii="Times New Roman" w:hAnsi="Times New Roman" w:eastAsia="仿宋_GB2312" w:cs="Times New Roman"/>
                <w:kern w:val="0"/>
              </w:rPr>
              <w:t>5</w:t>
            </w:r>
            <w:r>
              <w:rPr>
                <w:rFonts w:hint="eastAsia" w:ascii="Times New Roman" w:hAnsi="Times New Roman" w:eastAsia="仿宋_GB2312" w:cs="仿宋_GB2312"/>
                <w:kern w:val="0"/>
              </w:rPr>
              <w:t>年。</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515</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涉密信息系统集成单位甲级资质认定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涉密信息系统集成甲级资质证书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国家保密局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．不再要求申请人提供验资报告、上一年度财务审计报告、电子与智能化工程专业承包资质等材料。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．将资质证书有效期限由</w:t>
            </w:r>
            <w:r>
              <w:rPr>
                <w:rFonts w:ascii="Times New Roman" w:hAnsi="Times New Roman" w:eastAsia="仿宋_GB2312" w:cs="Times New Roman"/>
                <w:kern w:val="0"/>
              </w:rPr>
              <w:t>3</w:t>
            </w:r>
            <w:r>
              <w:rPr>
                <w:rFonts w:hint="eastAsia" w:ascii="Times New Roman" w:hAnsi="Times New Roman" w:eastAsia="仿宋_GB2312" w:cs="仿宋_GB2312"/>
                <w:kern w:val="0"/>
              </w:rPr>
              <w:t>年延长至</w:t>
            </w:r>
            <w:r>
              <w:rPr>
                <w:rFonts w:ascii="Times New Roman" w:hAnsi="Times New Roman" w:eastAsia="仿宋_GB2312" w:cs="Times New Roman"/>
                <w:kern w:val="0"/>
              </w:rPr>
              <w:t>5</w:t>
            </w:r>
            <w:r>
              <w:rPr>
                <w:rFonts w:hint="eastAsia" w:ascii="Times New Roman" w:hAnsi="Times New Roman" w:eastAsia="仿宋_GB2312" w:cs="仿宋_GB2312"/>
                <w:kern w:val="0"/>
              </w:rPr>
              <w:t>年。</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516</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涉密信息系统集成单位乙级资质认定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涉密信息系统集成单位乙级资质认定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涉密信息系统集成乙级资质证书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省国家保密局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．不再要求申请人提供验资报告、上一年度财务审计报告、电子与智能化工程专业承包资质等材料。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．将资质证书有效期限由</w:t>
            </w:r>
            <w:r>
              <w:rPr>
                <w:rFonts w:ascii="Times New Roman" w:hAnsi="Times New Roman" w:eastAsia="仿宋_GB2312" w:cs="Times New Roman"/>
                <w:kern w:val="0"/>
              </w:rPr>
              <w:t>3</w:t>
            </w:r>
            <w:r>
              <w:rPr>
                <w:rFonts w:hint="eastAsia" w:ascii="Times New Roman" w:hAnsi="Times New Roman" w:eastAsia="仿宋_GB2312" w:cs="仿宋_GB2312"/>
                <w:kern w:val="0"/>
              </w:rPr>
              <w:t>年延长至</w:t>
            </w:r>
            <w:r>
              <w:rPr>
                <w:rFonts w:ascii="Times New Roman" w:hAnsi="Times New Roman" w:eastAsia="仿宋_GB2312" w:cs="Times New Roman"/>
                <w:kern w:val="0"/>
              </w:rPr>
              <w:t>5</w:t>
            </w:r>
            <w:r>
              <w:rPr>
                <w:rFonts w:hint="eastAsia" w:ascii="Times New Roman" w:hAnsi="Times New Roman" w:eastAsia="仿宋_GB2312" w:cs="仿宋_GB2312"/>
                <w:kern w:val="0"/>
              </w:rPr>
              <w:t>年。</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658"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517</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武器装备科研生产单位一级保密资格认定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武器装备科研生产单位一级保密资格证书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国家保密局会同国家国防科工局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不再要求申请人提供上一年度财务审计报告等材料。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518</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武器装备科研生产单位二级保密资格认定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武器装备科研生产单位二级、三级保密资格认定</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武器装备科研生产单位二级保密资格证书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省国家保密局会同省国防科工办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不再要求申请人提供上一年度财务审计报告等材料。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519</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市密码管理局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商用密码产品质量检测机构审批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商用密码产品质量检测机构资质证书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《商用密码管理条例》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国家密码局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不再要求申请人提供法人资格证明等材料。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．对有投诉举报和质量问题的机构实施重点监管。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．加强信用监管，依法向社会公布商用密码产品质量检测机构信用状况，依法依规对失信主体开展失信惩戒。</w:t>
            </w:r>
          </w:p>
        </w:tc>
      </w:tr>
      <w:tr>
        <w:tblPrEx>
          <w:tblCellMar>
            <w:top w:w="0" w:type="dxa"/>
            <w:left w:w="28" w:type="dxa"/>
            <w:bottom w:w="0" w:type="dxa"/>
            <w:right w:w="28" w:type="dxa"/>
          </w:tblCellMar>
        </w:tblPrEx>
        <w:trPr>
          <w:gridBefore w:val="1"/>
          <w:wBefore w:w="12" w:type="dxa"/>
          <w:trHeight w:val="173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520</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电影发行单位设立、变更业务范围或者兼并、合并、分立审批。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电影发行单位（非跨省）设立、变更业务范围或者兼并、合并、分立审批。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电影发行经营许可证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《中华人民共和国电影产业促进法》《电影管理条例》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国家电影局；省电影局</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能够通过企业信用信息公示系统直接查询的，不再要求申请人提供营业执照等材料。</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521</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电影放映单位设立审批</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电影放映单位设立审批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电影放映单位设立审批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《中华人民共和国电影产业促进法》《电影管理条例》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市、县级电影主管部门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实行申请材料网上预审。</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监管，畅通投诉举报渠道。</w:t>
            </w:r>
            <w:r>
              <w:rPr>
                <w:rFonts w:ascii="Times New Roman" w:hAnsi="Times New Roman" w:eastAsia="仿宋_GB2312" w:cs="Times New Roman"/>
                <w:kern w:val="0"/>
              </w:rPr>
              <w:t>2</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522</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外商投资电影院设立许可</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电影放映单位设立审批</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电影放映单位设立审批</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电影放映经营许可证</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《电影管理条例》</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市级电影主管部门</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取消申请材料中省级商务部门批准设立外商投资电影院的文件。</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监管，畅通投诉举报渠道。</w:t>
            </w:r>
            <w:r>
              <w:rPr>
                <w:rFonts w:ascii="Times New Roman" w:hAnsi="Times New Roman" w:eastAsia="仿宋_GB2312" w:cs="Times New Roman"/>
                <w:kern w:val="0"/>
              </w:rPr>
              <w:t>2</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523</w:t>
            </w:r>
          </w:p>
        </w:tc>
        <w:tc>
          <w:tcPr>
            <w:tcW w:w="1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21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5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人民防空工程防护设备定点生产企业资格认定</w:t>
            </w:r>
          </w:p>
        </w:tc>
        <w:tc>
          <w:tcPr>
            <w:tcW w:w="45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9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人民防空工程防护设备定点生产安装企业资格认定证书</w:t>
            </w:r>
          </w:p>
        </w:tc>
        <w:tc>
          <w:tcPr>
            <w:tcW w:w="5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23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国家人防办</w:t>
            </w:r>
          </w:p>
        </w:tc>
        <w:tc>
          <w:tcPr>
            <w:tcW w:w="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4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16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72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．根据行业发展状况和技术特点，按照必要性和最简化原则，对防护设备实行目录管理。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8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．对人防企业的从业行为和产品质量实施</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，针对发现的普遍性问题和突发风险开展专项检查。</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．加强信用监管，依法依规建立黑名单制度，并建立相关失信惩戒制度。</w:t>
            </w:r>
          </w:p>
        </w:tc>
      </w:tr>
    </w:tbl>
    <w:p>
      <w:pPr>
        <w:rPr>
          <w:rFonts w:ascii="Times New Roman" w:hAnsi="Times New Roman" w:cs="Times New Roman"/>
        </w:rPr>
      </w:pPr>
    </w:p>
    <w:p>
      <w:pPr>
        <w:spacing w:line="640" w:lineRule="exact"/>
        <w:rPr>
          <w:rFonts w:ascii="Times New Roman" w:hAnsi="Times New Roman" w:eastAsia="黑体" w:cs="Times New Roman"/>
          <w:sz w:val="32"/>
          <w:szCs w:val="32"/>
        </w:rPr>
      </w:pPr>
      <w:r>
        <w:rPr>
          <w:rFonts w:ascii="Times New Roman" w:hAnsi="Times New Roman" w:cs="Times New Roman"/>
        </w:rPr>
        <w:br w:type="page"/>
      </w:r>
      <w:r>
        <w:rPr>
          <w:rFonts w:hint="eastAsia" w:ascii="Times New Roman" w:hAnsi="Times New Roman" w:eastAsia="黑体" w:cs="黑体"/>
          <w:sz w:val="32"/>
          <w:szCs w:val="32"/>
        </w:rPr>
        <w:t>附件</w:t>
      </w:r>
      <w:r>
        <w:rPr>
          <w:rFonts w:ascii="Times New Roman" w:hAnsi="Times New Roman" w:eastAsia="黑体" w:cs="Times New Roman"/>
          <w:sz w:val="32"/>
          <w:szCs w:val="32"/>
        </w:rPr>
        <w:t>2</w:t>
      </w:r>
    </w:p>
    <w:p>
      <w:pPr>
        <w:spacing w:line="640" w:lineRule="exact"/>
        <w:jc w:val="center"/>
        <w:rPr>
          <w:rFonts w:ascii="Times New Roman" w:hAnsi="Times New Roman" w:eastAsia="楷体_GB2312"/>
          <w:sz w:val="32"/>
          <w:szCs w:val="32"/>
        </w:rPr>
      </w:pPr>
      <w:r>
        <w:rPr>
          <w:rFonts w:hint="eastAsia" w:ascii="Times New Roman" w:hAnsi="Times New Roman" w:eastAsia="方正小标宋简体" w:cs="方正小标宋简体"/>
          <w:color w:val="000000"/>
          <w:kern w:val="0"/>
          <w:sz w:val="44"/>
          <w:szCs w:val="44"/>
        </w:rPr>
        <w:t>四川省自行设定</w:t>
      </w:r>
      <w:r>
        <w:rPr>
          <w:rFonts w:ascii="Times New Roman" w:hAnsi="Times New Roman" w:eastAsia="方正小标宋简体" w:cs="Times New Roman"/>
          <w:color w:val="000000"/>
          <w:kern w:val="0"/>
          <w:sz w:val="44"/>
          <w:szCs w:val="44"/>
        </w:rPr>
        <w:t>“</w:t>
      </w:r>
      <w:r>
        <w:rPr>
          <w:rFonts w:hint="eastAsia" w:ascii="Times New Roman" w:hAnsi="Times New Roman" w:eastAsia="方正小标宋简体" w:cs="方正小标宋简体"/>
          <w:color w:val="000000"/>
          <w:kern w:val="0"/>
          <w:sz w:val="44"/>
          <w:szCs w:val="44"/>
        </w:rPr>
        <w:t>证照分离</w:t>
      </w:r>
      <w:r>
        <w:rPr>
          <w:rFonts w:ascii="Times New Roman" w:hAnsi="Times New Roman" w:eastAsia="方正小标宋简体" w:cs="Times New Roman"/>
          <w:color w:val="000000"/>
          <w:kern w:val="0"/>
          <w:sz w:val="44"/>
          <w:szCs w:val="44"/>
        </w:rPr>
        <w:t>”</w:t>
      </w:r>
      <w:r>
        <w:rPr>
          <w:rFonts w:hint="eastAsia" w:ascii="Times New Roman" w:hAnsi="Times New Roman" w:eastAsia="方正小标宋简体" w:cs="方正小标宋简体"/>
          <w:color w:val="000000"/>
          <w:kern w:val="0"/>
          <w:sz w:val="44"/>
          <w:szCs w:val="44"/>
        </w:rPr>
        <w:t>改革事项清单（</w:t>
      </w:r>
      <w:r>
        <w:rPr>
          <w:rFonts w:ascii="Times New Roman" w:hAnsi="Times New Roman" w:eastAsia="方正小标宋简体" w:cs="Times New Roman"/>
          <w:color w:val="000000"/>
          <w:kern w:val="0"/>
          <w:sz w:val="44"/>
          <w:szCs w:val="44"/>
        </w:rPr>
        <w:t>2021</w:t>
      </w:r>
      <w:r>
        <w:rPr>
          <w:rFonts w:hint="eastAsia" w:ascii="Times New Roman" w:hAnsi="Times New Roman" w:eastAsia="方正小标宋简体" w:cs="方正小标宋简体"/>
          <w:color w:val="000000"/>
          <w:kern w:val="0"/>
          <w:sz w:val="44"/>
          <w:szCs w:val="44"/>
        </w:rPr>
        <w:t>年全市版）</w:t>
      </w:r>
      <w:r>
        <w:rPr>
          <w:rFonts w:ascii="Times New Roman" w:hAnsi="Times New Roman" w:eastAsia="方正小标宋简体"/>
          <w:color w:val="000000"/>
          <w:kern w:val="0"/>
          <w:sz w:val="44"/>
          <w:szCs w:val="44"/>
        </w:rPr>
        <w:br w:type="textWrapping"/>
      </w:r>
      <w:r>
        <w:rPr>
          <w:rFonts w:hint="eastAsia" w:ascii="Times New Roman" w:hAnsi="Times New Roman" w:eastAsia="楷体_GB2312" w:cs="楷体_GB2312"/>
          <w:color w:val="000000"/>
          <w:kern w:val="0"/>
          <w:sz w:val="32"/>
          <w:szCs w:val="32"/>
        </w:rPr>
        <w:t>（共</w:t>
      </w:r>
      <w:r>
        <w:rPr>
          <w:rFonts w:ascii="Times New Roman" w:hAnsi="Times New Roman" w:eastAsia="楷体_GB2312" w:cs="Times New Roman"/>
          <w:color w:val="000000"/>
          <w:kern w:val="0"/>
          <w:sz w:val="32"/>
          <w:szCs w:val="32"/>
        </w:rPr>
        <w:t>8</w:t>
      </w:r>
      <w:r>
        <w:rPr>
          <w:rFonts w:hint="eastAsia" w:ascii="Times New Roman" w:hAnsi="Times New Roman" w:eastAsia="楷体_GB2312" w:cs="楷体_GB2312"/>
          <w:color w:val="000000"/>
          <w:kern w:val="0"/>
          <w:sz w:val="32"/>
          <w:szCs w:val="32"/>
        </w:rPr>
        <w:t>项，我市不涉及</w:t>
      </w:r>
      <w:r>
        <w:rPr>
          <w:rFonts w:ascii="Times New Roman" w:hAnsi="Times New Roman" w:eastAsia="楷体_GB2312" w:cs="Times New Roman"/>
          <w:color w:val="000000"/>
          <w:kern w:val="0"/>
          <w:sz w:val="32"/>
          <w:szCs w:val="32"/>
        </w:rPr>
        <w:t>1</w:t>
      </w:r>
      <w:r>
        <w:rPr>
          <w:rFonts w:hint="eastAsia" w:ascii="Times New Roman" w:hAnsi="Times New Roman" w:eastAsia="楷体_GB2312" w:cs="楷体_GB2312"/>
          <w:color w:val="000000"/>
          <w:kern w:val="0"/>
          <w:sz w:val="32"/>
          <w:szCs w:val="32"/>
        </w:rPr>
        <w:t>项）</w:t>
      </w:r>
    </w:p>
    <w:tbl>
      <w:tblPr>
        <w:tblStyle w:val="4"/>
        <w:tblW w:w="5375" w:type="pct"/>
        <w:jc w:val="center"/>
        <w:tblLayout w:type="autofit"/>
        <w:tblCellMar>
          <w:top w:w="0" w:type="dxa"/>
          <w:left w:w="28" w:type="dxa"/>
          <w:bottom w:w="0" w:type="dxa"/>
          <w:right w:w="28" w:type="dxa"/>
        </w:tblCellMar>
      </w:tblPr>
      <w:tblGrid>
        <w:gridCol w:w="554"/>
        <w:gridCol w:w="913"/>
        <w:gridCol w:w="913"/>
        <w:gridCol w:w="913"/>
        <w:gridCol w:w="913"/>
        <w:gridCol w:w="910"/>
        <w:gridCol w:w="910"/>
        <w:gridCol w:w="1573"/>
        <w:gridCol w:w="910"/>
        <w:gridCol w:w="910"/>
        <w:gridCol w:w="910"/>
        <w:gridCol w:w="911"/>
        <w:gridCol w:w="924"/>
        <w:gridCol w:w="1305"/>
        <w:gridCol w:w="1643"/>
      </w:tblGrid>
      <w:tr>
        <w:tblPrEx>
          <w:tblCellMar>
            <w:top w:w="0" w:type="dxa"/>
            <w:left w:w="28" w:type="dxa"/>
            <w:bottom w:w="0" w:type="dxa"/>
            <w:right w:w="28" w:type="dxa"/>
          </w:tblCellMar>
        </w:tblPrEx>
        <w:trPr>
          <w:trHeight w:val="20" w:hRule="atLeast"/>
          <w:tblHeader/>
          <w:jc w:val="center"/>
        </w:trPr>
        <w:tc>
          <w:tcPr>
            <w:tcW w:w="1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序号</w:t>
            </w:r>
          </w:p>
        </w:tc>
        <w:tc>
          <w:tcPr>
            <w:tcW w:w="30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市级主管部门</w:t>
            </w:r>
          </w:p>
        </w:tc>
        <w:tc>
          <w:tcPr>
            <w:tcW w:w="30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省级及</w:t>
            </w:r>
          </w:p>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以上直管部门</w:t>
            </w:r>
          </w:p>
        </w:tc>
        <w:tc>
          <w:tcPr>
            <w:tcW w:w="30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改革事项</w:t>
            </w:r>
          </w:p>
        </w:tc>
        <w:tc>
          <w:tcPr>
            <w:tcW w:w="30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四川事项名称</w:t>
            </w:r>
          </w:p>
        </w:tc>
        <w:tc>
          <w:tcPr>
            <w:tcW w:w="30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达州事项名称</w:t>
            </w:r>
          </w:p>
        </w:tc>
        <w:tc>
          <w:tcPr>
            <w:tcW w:w="30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许可证件名称</w:t>
            </w:r>
          </w:p>
        </w:tc>
        <w:tc>
          <w:tcPr>
            <w:tcW w:w="520"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设定依据</w:t>
            </w:r>
          </w:p>
        </w:tc>
        <w:tc>
          <w:tcPr>
            <w:tcW w:w="30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审批层级和部门</w:t>
            </w:r>
          </w:p>
        </w:tc>
        <w:tc>
          <w:tcPr>
            <w:tcW w:w="1208"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改革方式</w:t>
            </w:r>
          </w:p>
        </w:tc>
        <w:tc>
          <w:tcPr>
            <w:tcW w:w="4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具体改革</w:t>
            </w:r>
          </w:p>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举措及主要</w:t>
            </w:r>
          </w:p>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理由</w:t>
            </w:r>
          </w:p>
        </w:tc>
        <w:tc>
          <w:tcPr>
            <w:tcW w:w="54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加强事中事后</w:t>
            </w:r>
          </w:p>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监管措施</w:t>
            </w:r>
          </w:p>
        </w:tc>
      </w:tr>
      <w:tr>
        <w:tblPrEx>
          <w:tblCellMar>
            <w:top w:w="0" w:type="dxa"/>
            <w:left w:w="28" w:type="dxa"/>
            <w:bottom w:w="0" w:type="dxa"/>
            <w:right w:w="28" w:type="dxa"/>
          </w:tblCellMar>
        </w:tblPrEx>
        <w:trPr>
          <w:trHeight w:val="20" w:hRule="atLeast"/>
          <w:tblHeader/>
          <w:jc w:val="center"/>
        </w:trPr>
        <w:tc>
          <w:tcPr>
            <w:tcW w:w="18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30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30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30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30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30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30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52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30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直接取消</w:t>
            </w:r>
            <w:r>
              <w:rPr>
                <w:rFonts w:ascii="Times New Roman" w:hAnsi="Times New Roman" w:eastAsia="黑体"/>
                <w:color w:val="000000"/>
                <w:kern w:val="0"/>
              </w:rPr>
              <w:br w:type="textWrapping"/>
            </w:r>
            <w:r>
              <w:rPr>
                <w:rFonts w:hint="eastAsia" w:ascii="Times New Roman" w:hAnsi="Times New Roman" w:eastAsia="黑体" w:cs="黑体"/>
                <w:color w:val="000000"/>
                <w:kern w:val="0"/>
              </w:rPr>
              <w:t>审批</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审批改为</w:t>
            </w:r>
            <w:r>
              <w:rPr>
                <w:rFonts w:ascii="Times New Roman" w:hAnsi="Times New Roman" w:eastAsia="黑体"/>
                <w:color w:val="000000"/>
                <w:kern w:val="0"/>
              </w:rPr>
              <w:br w:type="textWrapping"/>
            </w:r>
            <w:r>
              <w:rPr>
                <w:rFonts w:hint="eastAsia" w:ascii="Times New Roman" w:hAnsi="Times New Roman" w:eastAsia="黑体" w:cs="黑体"/>
                <w:color w:val="000000"/>
                <w:kern w:val="0"/>
              </w:rPr>
              <w:t>备案</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实行告知</w:t>
            </w:r>
            <w:r>
              <w:rPr>
                <w:rFonts w:ascii="Times New Roman" w:hAnsi="Times New Roman" w:eastAsia="黑体"/>
                <w:color w:val="000000"/>
                <w:kern w:val="0"/>
              </w:rPr>
              <w:br w:type="textWrapping"/>
            </w:r>
            <w:r>
              <w:rPr>
                <w:rFonts w:hint="eastAsia" w:ascii="Times New Roman" w:hAnsi="Times New Roman" w:eastAsia="黑体" w:cs="黑体"/>
                <w:color w:val="000000"/>
                <w:kern w:val="0"/>
              </w:rPr>
              <w:t>承诺</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优化审批</w:t>
            </w:r>
            <w:r>
              <w:rPr>
                <w:rFonts w:ascii="Times New Roman" w:hAnsi="Times New Roman" w:eastAsia="黑体"/>
                <w:color w:val="000000"/>
                <w:kern w:val="0"/>
              </w:rPr>
              <w:br w:type="textWrapping"/>
            </w:r>
            <w:r>
              <w:rPr>
                <w:rFonts w:hint="eastAsia" w:ascii="Times New Roman" w:hAnsi="Times New Roman" w:eastAsia="黑体" w:cs="黑体"/>
                <w:color w:val="000000"/>
                <w:kern w:val="0"/>
              </w:rPr>
              <w:t>服务</w:t>
            </w:r>
          </w:p>
        </w:tc>
        <w:tc>
          <w:tcPr>
            <w:tcW w:w="43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p>
        </w:tc>
        <w:tc>
          <w:tcPr>
            <w:tcW w:w="54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p>
        </w:tc>
      </w:tr>
      <w:tr>
        <w:tblPrEx>
          <w:tblCellMar>
            <w:top w:w="0" w:type="dxa"/>
            <w:left w:w="28" w:type="dxa"/>
            <w:bottom w:w="0" w:type="dxa"/>
            <w:right w:w="28" w:type="dxa"/>
          </w:tblCellMar>
        </w:tblPrEx>
        <w:trPr>
          <w:trHeight w:val="2986" w:hRule="atLeast"/>
          <w:jc w:val="center"/>
        </w:trPr>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市农业农村局</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经营利用重要经济价值水生野生动物水生植物审批</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经营利用重要经济价值水生野生动物水生植物审批</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经营利用重要经济价值水生野生动物水生植物审批</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批复</w:t>
            </w:r>
          </w:p>
        </w:tc>
        <w:tc>
          <w:tcPr>
            <w:tcW w:w="520"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w:t>
            </w:r>
            <w:r>
              <w:rPr>
                <w:rFonts w:ascii="Times New Roman" w:hAnsi="Times New Roman" w:eastAsia="仿宋_GB2312" w:cs="Times New Roman"/>
                <w:color w:val="000000"/>
                <w:kern w:val="0"/>
              </w:rPr>
              <w:t>&lt;</w:t>
            </w:r>
            <w:r>
              <w:rPr>
                <w:rFonts w:hint="eastAsia" w:ascii="Times New Roman" w:hAnsi="Times New Roman" w:eastAsia="仿宋_GB2312" w:cs="仿宋_GB2312"/>
                <w:color w:val="000000"/>
                <w:kern w:val="0"/>
              </w:rPr>
              <w:t>中华人民共和国渔业法</w:t>
            </w:r>
            <w:r>
              <w:rPr>
                <w:rFonts w:ascii="Times New Roman" w:hAnsi="Times New Roman" w:eastAsia="仿宋_GB2312" w:cs="Times New Roman"/>
                <w:color w:val="000000"/>
                <w:kern w:val="0"/>
              </w:rPr>
              <w:t>&gt;</w:t>
            </w:r>
            <w:r>
              <w:rPr>
                <w:rFonts w:hint="eastAsia" w:ascii="Times New Roman" w:hAnsi="Times New Roman" w:eastAsia="仿宋_GB2312" w:cs="仿宋_GB2312"/>
                <w:color w:val="000000"/>
                <w:kern w:val="0"/>
              </w:rPr>
              <w:t>实施办法》</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市级农业农村部门</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p>
        </w:tc>
        <w:tc>
          <w:tcPr>
            <w:tcW w:w="43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待省人大常委会完成地方性法规修改程序后，不再实施经营利用重要经济价值水生野生动物水生植物审批。</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．由渔业主管部门加强对经营的水生动植物农产品质量安全的监管。</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．协助市场监管部门检查有无合法营业执照。</w:t>
            </w:r>
            <w:r>
              <w:rPr>
                <w:rFonts w:ascii="Times New Roman" w:hAnsi="Times New Roman" w:eastAsia="仿宋_GB2312" w:cs="Times New Roman"/>
                <w:color w:val="000000"/>
                <w:kern w:val="0"/>
              </w:rPr>
              <w:t>3</w:t>
            </w:r>
            <w:r>
              <w:rPr>
                <w:rFonts w:hint="eastAsia" w:ascii="Times New Roman" w:hAnsi="Times New Roman" w:eastAsia="仿宋_GB2312" w:cs="仿宋_GB2312"/>
                <w:color w:val="000000"/>
                <w:kern w:val="0"/>
              </w:rPr>
              <w:t>．协助食品卫生部门检查经营的水生动植物符合食品安全。</w:t>
            </w:r>
          </w:p>
        </w:tc>
      </w:tr>
      <w:tr>
        <w:tblPrEx>
          <w:tblCellMar>
            <w:top w:w="0" w:type="dxa"/>
            <w:left w:w="28" w:type="dxa"/>
            <w:bottom w:w="0" w:type="dxa"/>
            <w:right w:w="28" w:type="dxa"/>
          </w:tblCellMar>
        </w:tblPrEx>
        <w:trPr>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2</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市农业农村局</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天然水域鱼类资源的人工增殖放流审批</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天然水域鱼类资源的人工增殖放流审批</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天然水域鱼类资源的人工增殖放流审批</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批复</w:t>
            </w:r>
          </w:p>
        </w:tc>
        <w:tc>
          <w:tcPr>
            <w:tcW w:w="520"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w:t>
            </w:r>
            <w:r>
              <w:rPr>
                <w:rFonts w:ascii="Times New Roman" w:hAnsi="Times New Roman" w:eastAsia="仿宋_GB2312" w:cs="Times New Roman"/>
                <w:color w:val="000000"/>
                <w:kern w:val="0"/>
              </w:rPr>
              <w:t>&lt;</w:t>
            </w:r>
            <w:r>
              <w:rPr>
                <w:rFonts w:hint="eastAsia" w:ascii="Times New Roman" w:hAnsi="Times New Roman" w:eastAsia="仿宋_GB2312" w:cs="仿宋_GB2312"/>
                <w:color w:val="000000"/>
                <w:kern w:val="0"/>
              </w:rPr>
              <w:t>中华人民共和国渔业</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法</w:t>
            </w:r>
            <w:r>
              <w:rPr>
                <w:rFonts w:ascii="Times New Roman" w:hAnsi="Times New Roman" w:eastAsia="仿宋_GB2312" w:cs="Times New Roman"/>
                <w:color w:val="000000"/>
                <w:kern w:val="0"/>
              </w:rPr>
              <w:t>&gt;</w:t>
            </w:r>
            <w:r>
              <w:rPr>
                <w:rFonts w:hint="eastAsia" w:ascii="Times New Roman" w:hAnsi="Times New Roman" w:eastAsia="仿宋_GB2312" w:cs="仿宋_GB2312"/>
                <w:color w:val="000000"/>
                <w:kern w:val="0"/>
              </w:rPr>
              <w:t>实施办法》</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县级农业农村部门</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p>
        </w:tc>
        <w:tc>
          <w:tcPr>
            <w:tcW w:w="43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待省人大常委会完成地方性法规修改程序后，将天然水域鱼类资源的人工增殖放流审批改为备案。</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．由渔业主管部门加强对放流活动的监管，防止放流水域出现污染和非法捕捞。</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．提供科学放流措施，提高放流苗种的存活率。</w:t>
            </w:r>
            <w:r>
              <w:rPr>
                <w:rFonts w:ascii="Times New Roman" w:hAnsi="Times New Roman" w:eastAsia="仿宋_GB2312" w:cs="Times New Roman"/>
                <w:color w:val="000000"/>
                <w:kern w:val="0"/>
              </w:rPr>
              <w:t>3</w:t>
            </w:r>
            <w:r>
              <w:rPr>
                <w:rFonts w:hint="eastAsia" w:ascii="Times New Roman" w:hAnsi="Times New Roman" w:eastAsia="仿宋_GB2312" w:cs="仿宋_GB2312"/>
                <w:color w:val="000000"/>
                <w:kern w:val="0"/>
              </w:rPr>
              <w:t>．组织群众参与放流活动，向社会公开放流活动，接受社会监督。</w:t>
            </w:r>
          </w:p>
        </w:tc>
      </w:tr>
      <w:tr>
        <w:tblPrEx>
          <w:tblCellMar>
            <w:top w:w="0" w:type="dxa"/>
            <w:left w:w="28" w:type="dxa"/>
            <w:bottom w:w="0" w:type="dxa"/>
            <w:right w:w="28" w:type="dxa"/>
          </w:tblCellMar>
        </w:tblPrEx>
        <w:trPr>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3</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成都市民族宗教事务局</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清真食品登记证核发</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清真食品登记证核发</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成都市清真食品登记证</w:t>
            </w:r>
          </w:p>
        </w:tc>
        <w:tc>
          <w:tcPr>
            <w:tcW w:w="520" w:type="pct"/>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《成都市清真食品管理规定》（</w:t>
            </w:r>
            <w:r>
              <w:rPr>
                <w:rFonts w:ascii="Times New Roman" w:hAnsi="Times New Roman" w:eastAsia="仿宋_GB2312" w:cs="Times New Roman"/>
                <w:color w:val="000000"/>
                <w:kern w:val="0"/>
              </w:rPr>
              <w:t>2015</w:t>
            </w:r>
            <w:r>
              <w:rPr>
                <w:rFonts w:hint="eastAsia" w:ascii="Times New Roman" w:hAnsi="Times New Roman" w:eastAsia="仿宋_GB2312" w:cs="仿宋_GB2312"/>
                <w:color w:val="000000"/>
                <w:kern w:val="0"/>
              </w:rPr>
              <w:t>年</w:t>
            </w:r>
            <w:r>
              <w:rPr>
                <w:rFonts w:ascii="Times New Roman" w:hAnsi="Times New Roman" w:eastAsia="仿宋_GB2312" w:cs="Times New Roman"/>
                <w:color w:val="000000"/>
                <w:kern w:val="0"/>
              </w:rPr>
              <w:t>7</w:t>
            </w:r>
            <w:r>
              <w:rPr>
                <w:rFonts w:hint="eastAsia" w:ascii="Times New Roman" w:hAnsi="Times New Roman" w:eastAsia="仿宋_GB2312" w:cs="仿宋_GB2312"/>
                <w:color w:val="000000"/>
                <w:kern w:val="0"/>
              </w:rPr>
              <w:t>月</w:t>
            </w:r>
            <w:r>
              <w:rPr>
                <w:rFonts w:ascii="Times New Roman" w:hAnsi="Times New Roman" w:eastAsia="仿宋_GB2312" w:cs="Times New Roman"/>
                <w:color w:val="000000"/>
                <w:kern w:val="0"/>
              </w:rPr>
              <w:t>22</w:t>
            </w:r>
            <w:r>
              <w:rPr>
                <w:rFonts w:hint="eastAsia" w:ascii="Times New Roman" w:hAnsi="Times New Roman" w:eastAsia="仿宋_GB2312" w:cs="仿宋_GB2312"/>
                <w:color w:val="000000"/>
                <w:kern w:val="0"/>
              </w:rPr>
              <w:t>日四川省第十二届人民代表大会常务委员会第十七次会议批准的《关于修改〈成都市清真食品管理规定〉的决定》修正）第六条：申请从事清真食品生产、经营的，应当向区（市）县民族事务行政主管部门申请清真食品登记。</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我市不涉及</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rPr>
                <w:rFonts w:ascii="Times New Roman" w:hAnsi="Times New Roman" w:eastAsia="仿宋_GB2312"/>
                <w:color w:val="000000"/>
                <w:kern w:val="0"/>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43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实行告知承诺，发证前不再进行现场检查，经形式审查后当场作出行政审批决定。</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区（县）民族事务工作部门根据《成都市清真食品管理规定》第五条确认申请人是否具有清真食品生产资质。市区（县）两级民族事务工作部门对清真食品生产企业（个体户）的生产经营活动进行日常监管。</w:t>
            </w:r>
          </w:p>
        </w:tc>
      </w:tr>
      <w:tr>
        <w:tblPrEx>
          <w:tblCellMar>
            <w:top w:w="0" w:type="dxa"/>
            <w:left w:w="28" w:type="dxa"/>
            <w:bottom w:w="0" w:type="dxa"/>
            <w:right w:w="28" w:type="dxa"/>
          </w:tblCellMar>
        </w:tblPrEx>
        <w:trPr>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4</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市交通运输局</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船舶设计、制造资质认定</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四川省船舶设计资质证书、四川省船舶生产企业生产资质证书</w:t>
            </w:r>
          </w:p>
        </w:tc>
        <w:tc>
          <w:tcPr>
            <w:tcW w:w="520"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《四川省水上交通安全管理条例》</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交通运输厅</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43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．简化申请材料，对联网可查以及可以现场核查的相关材料免于提交。</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．压缩审批时间，在现有法定时限的基础上进一步压缩，提高办事效率。</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．不定期对船舶设计和生产企业进行抽查，对其人员资质、相关制度、生产条件等进行核查，发现与资质要求严重不符的要依法处理。</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．加强对船舶设计企业和生产企业的日常监管，杜绝越级从事生产。</w:t>
            </w:r>
            <w:r>
              <w:rPr>
                <w:rFonts w:ascii="Times New Roman" w:hAnsi="Times New Roman" w:eastAsia="仿宋_GB2312" w:cs="Times New Roman"/>
                <w:color w:val="000000"/>
                <w:kern w:val="0"/>
              </w:rPr>
              <w:t>3</w:t>
            </w:r>
            <w:r>
              <w:rPr>
                <w:rFonts w:hint="eastAsia" w:ascii="Times New Roman" w:hAnsi="Times New Roman" w:eastAsia="仿宋_GB2312" w:cs="仿宋_GB2312"/>
                <w:color w:val="000000"/>
                <w:kern w:val="0"/>
              </w:rPr>
              <w:t>．及时向社会公开企业资质的相关信息，加强社会监督。</w:t>
            </w:r>
          </w:p>
        </w:tc>
      </w:tr>
      <w:tr>
        <w:tblPrEx>
          <w:tblCellMar>
            <w:top w:w="0" w:type="dxa"/>
            <w:left w:w="28" w:type="dxa"/>
            <w:bottom w:w="0" w:type="dxa"/>
            <w:right w:w="28" w:type="dxa"/>
          </w:tblCellMar>
        </w:tblPrEx>
        <w:trPr>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5</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市农业农村局</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水下工程作业渔业资源补救措施审批</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水下工程作业渔业资源补救措施审批</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水下工程作业渔业资源补救措施审批</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批复</w:t>
            </w:r>
          </w:p>
        </w:tc>
        <w:tc>
          <w:tcPr>
            <w:tcW w:w="520"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w:t>
            </w:r>
            <w:r>
              <w:rPr>
                <w:rFonts w:ascii="Times New Roman" w:hAnsi="Times New Roman" w:eastAsia="仿宋_GB2312" w:cs="Times New Roman"/>
                <w:color w:val="000000"/>
                <w:kern w:val="0"/>
              </w:rPr>
              <w:t>&lt;</w:t>
            </w:r>
            <w:r>
              <w:rPr>
                <w:rFonts w:hint="eastAsia" w:ascii="Times New Roman" w:hAnsi="Times New Roman" w:eastAsia="仿宋_GB2312" w:cs="仿宋_GB2312"/>
                <w:color w:val="000000"/>
                <w:kern w:val="0"/>
              </w:rPr>
              <w:t>中华人民共和国渔业法</w:t>
            </w:r>
            <w:r>
              <w:rPr>
                <w:rFonts w:ascii="Times New Roman" w:hAnsi="Times New Roman" w:eastAsia="仿宋_GB2312" w:cs="Times New Roman"/>
                <w:color w:val="000000"/>
                <w:kern w:val="0"/>
              </w:rPr>
              <w:t>&gt;</w:t>
            </w:r>
            <w:r>
              <w:rPr>
                <w:rFonts w:hint="eastAsia" w:ascii="Times New Roman" w:hAnsi="Times New Roman" w:eastAsia="仿宋_GB2312" w:cs="仿宋_GB2312"/>
                <w:color w:val="000000"/>
                <w:kern w:val="0"/>
              </w:rPr>
              <w:t>实施办法》</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县级以上地方农业农村部门</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43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承诺办理时限由</w:t>
            </w:r>
            <w:r>
              <w:rPr>
                <w:rFonts w:ascii="Times New Roman" w:hAnsi="Times New Roman" w:eastAsia="仿宋_GB2312" w:cs="Times New Roman"/>
                <w:color w:val="000000"/>
                <w:kern w:val="0"/>
              </w:rPr>
              <w:t>9</w:t>
            </w:r>
            <w:r>
              <w:rPr>
                <w:rFonts w:hint="eastAsia" w:ascii="Times New Roman" w:hAnsi="Times New Roman" w:eastAsia="仿宋_GB2312" w:cs="仿宋_GB2312"/>
                <w:color w:val="000000"/>
                <w:kern w:val="0"/>
              </w:rPr>
              <w:t>个工作日（不含制证、颁布送达时间）减少为</w:t>
            </w:r>
            <w:r>
              <w:rPr>
                <w:rFonts w:ascii="Times New Roman" w:hAnsi="Times New Roman" w:eastAsia="仿宋_GB2312" w:cs="Times New Roman"/>
                <w:color w:val="000000"/>
                <w:kern w:val="0"/>
              </w:rPr>
              <w:t>7</w:t>
            </w:r>
            <w:r>
              <w:rPr>
                <w:rFonts w:hint="eastAsia" w:ascii="Times New Roman" w:hAnsi="Times New Roman" w:eastAsia="仿宋_GB2312" w:cs="仿宋_GB2312"/>
                <w:color w:val="000000"/>
                <w:kern w:val="0"/>
              </w:rPr>
              <w:t>个工作日，转外办理时限由</w:t>
            </w:r>
            <w:r>
              <w:rPr>
                <w:rFonts w:ascii="Times New Roman" w:hAnsi="Times New Roman" w:eastAsia="仿宋_GB2312" w:cs="Times New Roman"/>
                <w:color w:val="000000"/>
                <w:kern w:val="0"/>
              </w:rPr>
              <w:t>20</w:t>
            </w:r>
            <w:r>
              <w:rPr>
                <w:rFonts w:hint="eastAsia" w:ascii="Times New Roman" w:hAnsi="Times New Roman" w:eastAsia="仿宋_GB2312" w:cs="仿宋_GB2312"/>
                <w:color w:val="000000"/>
                <w:kern w:val="0"/>
              </w:rPr>
              <w:t>个工作日减少为</w:t>
            </w:r>
            <w:r>
              <w:rPr>
                <w:rFonts w:ascii="Times New Roman" w:hAnsi="Times New Roman" w:eastAsia="仿宋_GB2312" w:cs="Times New Roman"/>
                <w:color w:val="000000"/>
                <w:kern w:val="0"/>
              </w:rPr>
              <w:t>15</w:t>
            </w:r>
            <w:r>
              <w:rPr>
                <w:rFonts w:hint="eastAsia" w:ascii="Times New Roman" w:hAnsi="Times New Roman" w:eastAsia="仿宋_GB2312" w:cs="仿宋_GB2312"/>
                <w:color w:val="000000"/>
                <w:kern w:val="0"/>
              </w:rPr>
              <w:t>个工作日。</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．由渔业主管部门对取得批复的行政相对人加强监管，督促按时、按审批要求足额落实渔业资源补救措施。</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．及时向社会公开许可的相关信息，加强社会监督。</w:t>
            </w:r>
          </w:p>
        </w:tc>
      </w:tr>
      <w:tr>
        <w:tblPrEx>
          <w:tblCellMar>
            <w:top w:w="0" w:type="dxa"/>
            <w:left w:w="28" w:type="dxa"/>
            <w:bottom w:w="0" w:type="dxa"/>
            <w:right w:w="28" w:type="dxa"/>
          </w:tblCellMar>
        </w:tblPrEx>
        <w:trPr>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6</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市水务局</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利用水利</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工程开展</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经营活动</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审批</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利用水利工程开展经营活动</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审批</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利用水利</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工程开展</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经营活动</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审批</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520"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《四川省水利工程管理条例》</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水利厅；</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市、县级水利部门</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43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．对同一申请人上一轮履约好、无违法违规行为的，再次申请利用同一水利工程开展同种类同规模经营活动，简化办理程序。</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．加强监督管理，根据相关</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管理规定，发现问题依法严肃</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查处。</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．充分发挥行业自律作</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用。</w:t>
            </w:r>
          </w:p>
        </w:tc>
      </w:tr>
      <w:tr>
        <w:tblPrEx>
          <w:tblCellMar>
            <w:top w:w="0" w:type="dxa"/>
            <w:left w:w="28" w:type="dxa"/>
            <w:bottom w:w="0" w:type="dxa"/>
            <w:right w:w="28" w:type="dxa"/>
          </w:tblCellMar>
        </w:tblPrEx>
        <w:trPr>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7</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市林业局</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国家和省重点保护野生动物人工繁育许可证审批</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国家和省重点保护野生动物人工繁育许可证审批</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省重点保护野生动物人工繁育许可证</w:t>
            </w:r>
          </w:p>
        </w:tc>
        <w:tc>
          <w:tcPr>
            <w:tcW w:w="520"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《中华人民共和国野生动物保护法》，四川省《中华人民共和国野生动物保护法》实施办法</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省林草局</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43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．对申请增加繁育种类的不再要求申请人提供原人工繁育许可证和相关批准文件等材料。</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．进一步优化审批流程，规范专家评审。</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．严格落实行业标准和规范要求，加大监督检查力度。</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．加强信用监管，依法依规对失信主体开展失信惩戒。</w:t>
            </w:r>
            <w:r>
              <w:rPr>
                <w:rFonts w:ascii="Times New Roman" w:hAnsi="Times New Roman" w:eastAsia="仿宋_GB2312" w:cs="Times New Roman"/>
                <w:color w:val="000000"/>
                <w:kern w:val="0"/>
              </w:rPr>
              <w:t>3</w:t>
            </w:r>
            <w:r>
              <w:rPr>
                <w:rFonts w:hint="eastAsia" w:ascii="Times New Roman" w:hAnsi="Times New Roman" w:eastAsia="仿宋_GB2312" w:cs="仿宋_GB2312"/>
                <w:color w:val="000000"/>
                <w:kern w:val="0"/>
              </w:rPr>
              <w:t>．组织开展行业培训。</w:t>
            </w:r>
            <w:r>
              <w:rPr>
                <w:rFonts w:ascii="Times New Roman" w:hAnsi="Times New Roman" w:eastAsia="仿宋_GB2312" w:cs="Times New Roman"/>
                <w:color w:val="000000"/>
                <w:kern w:val="0"/>
              </w:rPr>
              <w:t>4</w:t>
            </w:r>
            <w:r>
              <w:rPr>
                <w:rFonts w:hint="eastAsia" w:ascii="Times New Roman" w:hAnsi="Times New Roman" w:eastAsia="仿宋_GB2312" w:cs="仿宋_GB2312"/>
                <w:color w:val="000000"/>
                <w:kern w:val="0"/>
              </w:rPr>
              <w:t>．发挥行业协会自律作用。</w:t>
            </w:r>
          </w:p>
        </w:tc>
      </w:tr>
      <w:tr>
        <w:tblPrEx>
          <w:tblCellMar>
            <w:top w:w="0" w:type="dxa"/>
            <w:left w:w="28" w:type="dxa"/>
            <w:bottom w:w="0" w:type="dxa"/>
            <w:right w:w="28" w:type="dxa"/>
          </w:tblCellMar>
        </w:tblPrEx>
        <w:trPr>
          <w:trHeight w:val="20" w:hRule="atLeast"/>
          <w:jc w:val="center"/>
        </w:trPr>
        <w:tc>
          <w:tcPr>
            <w:tcW w:w="18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8</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市林业局</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非重点保护（</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三有</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）陆生野生动物人工繁育许可证核发</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非重点保护（</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三有</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）陆生野生动物人工繁育许可证核发</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非重点保护（</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三有</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）陆生野生动物人工繁育许可证核发</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非重点保护（</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三有</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）陆生野生动物人工繁育许可证</w:t>
            </w:r>
          </w:p>
        </w:tc>
        <w:tc>
          <w:tcPr>
            <w:tcW w:w="520"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四川省《中华人民共和国野生动物保护法》实施办法</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市、县级林草部门</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431"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．对申请增加繁育种类的不再要求申请人提供原人工繁育许可证和相关批准文件等材料。</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．进一步优化审批流程，规范专家评审。</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．严格落实行业标准和规范要求，针对不同物种采取差别化、精细化管理方式。</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．加强信用监管，对失信主体开展联合惩戒。</w:t>
            </w:r>
            <w:r>
              <w:rPr>
                <w:rFonts w:ascii="Times New Roman" w:hAnsi="Times New Roman" w:eastAsia="仿宋_GB2312" w:cs="Times New Roman"/>
                <w:color w:val="000000"/>
                <w:kern w:val="0"/>
              </w:rPr>
              <w:t>3</w:t>
            </w:r>
            <w:r>
              <w:rPr>
                <w:rFonts w:hint="eastAsia" w:ascii="Times New Roman" w:hAnsi="Times New Roman" w:eastAsia="仿宋_GB2312" w:cs="仿宋_GB2312"/>
                <w:color w:val="000000"/>
                <w:kern w:val="0"/>
              </w:rPr>
              <w:t>．组织开展行业培训。</w:t>
            </w:r>
            <w:r>
              <w:rPr>
                <w:rFonts w:ascii="Times New Roman" w:hAnsi="Times New Roman" w:eastAsia="仿宋_GB2312" w:cs="Times New Roman"/>
                <w:color w:val="000000"/>
                <w:kern w:val="0"/>
              </w:rPr>
              <w:t>4</w:t>
            </w:r>
            <w:r>
              <w:rPr>
                <w:rFonts w:hint="eastAsia" w:ascii="Times New Roman" w:hAnsi="Times New Roman" w:eastAsia="仿宋_GB2312" w:cs="仿宋_GB2312"/>
                <w:color w:val="000000"/>
                <w:kern w:val="0"/>
              </w:rPr>
              <w:t>．发挥行业协会自律作用。</w:t>
            </w:r>
          </w:p>
        </w:tc>
      </w:tr>
    </w:tbl>
    <w:p>
      <w:pPr>
        <w:spacing w:line="640" w:lineRule="exact"/>
        <w:rPr>
          <w:rFonts w:ascii="Times New Roman" w:hAnsi="Times New Roman" w:eastAsia="黑体" w:cs="Times New Roman"/>
          <w:sz w:val="32"/>
          <w:szCs w:val="32"/>
        </w:rPr>
      </w:pPr>
      <w:r>
        <w:rPr>
          <w:rFonts w:ascii="Times New Roman" w:hAnsi="Times New Roman" w:cs="Times New Roman"/>
        </w:rPr>
        <w:br w:type="page"/>
      </w:r>
      <w:r>
        <w:rPr>
          <w:rFonts w:hint="eastAsia" w:ascii="Times New Roman" w:hAnsi="Times New Roman" w:eastAsia="黑体" w:cs="黑体"/>
          <w:sz w:val="32"/>
          <w:szCs w:val="32"/>
        </w:rPr>
        <w:t>附件</w:t>
      </w:r>
      <w:r>
        <w:rPr>
          <w:rFonts w:ascii="Times New Roman" w:hAnsi="Times New Roman" w:eastAsia="黑体" w:cs="Times New Roman"/>
          <w:sz w:val="32"/>
          <w:szCs w:val="32"/>
        </w:rPr>
        <w:t>3</w:t>
      </w:r>
    </w:p>
    <w:p>
      <w:pPr>
        <w:spacing w:line="640" w:lineRule="exact"/>
        <w:jc w:val="center"/>
        <w:rPr>
          <w:rFonts w:ascii="Times New Roman" w:hAnsi="Times New Roman" w:eastAsia="仿宋_GB2312"/>
          <w:sz w:val="32"/>
          <w:szCs w:val="32"/>
        </w:rPr>
      </w:pPr>
      <w:r>
        <w:rPr>
          <w:rFonts w:hint="eastAsia" w:ascii="Times New Roman" w:hAnsi="Times New Roman" w:eastAsia="方正小标宋简体" w:cs="方正小标宋简体"/>
          <w:sz w:val="44"/>
          <w:szCs w:val="44"/>
        </w:rPr>
        <w:t>达州市</w:t>
      </w:r>
      <w:r>
        <w:rPr>
          <w:rFonts w:ascii="Times New Roman" w:hAnsi="Times New Roman" w:eastAsia="方正小标宋简体" w:cs="Times New Roman"/>
          <w:sz w:val="44"/>
          <w:szCs w:val="44"/>
        </w:rPr>
        <w:t>“</w:t>
      </w:r>
      <w:r>
        <w:rPr>
          <w:rFonts w:hint="eastAsia" w:ascii="Times New Roman" w:hAnsi="Times New Roman" w:eastAsia="方正小标宋简体" w:cs="方正小标宋简体"/>
          <w:sz w:val="44"/>
          <w:szCs w:val="44"/>
        </w:rPr>
        <w:t>证照分离</w:t>
      </w:r>
      <w:r>
        <w:rPr>
          <w:rFonts w:ascii="Times New Roman" w:hAnsi="Times New Roman" w:eastAsia="方正小标宋简体" w:cs="Times New Roman"/>
          <w:sz w:val="44"/>
          <w:szCs w:val="44"/>
        </w:rPr>
        <w:t>”</w:t>
      </w:r>
      <w:r>
        <w:rPr>
          <w:rFonts w:hint="eastAsia" w:ascii="Times New Roman" w:hAnsi="Times New Roman" w:eastAsia="方正小标宋简体" w:cs="方正小标宋简体"/>
          <w:sz w:val="44"/>
          <w:szCs w:val="44"/>
        </w:rPr>
        <w:t>改革全覆盖工作任务责任清单</w:t>
      </w:r>
    </w:p>
    <w:p>
      <w:pPr>
        <w:spacing w:line="240" w:lineRule="exact"/>
        <w:jc w:val="center"/>
        <w:rPr>
          <w:rFonts w:ascii="Times New Roman" w:hAnsi="Times New Roman" w:eastAsia="仿宋_GB2312"/>
          <w:sz w:val="32"/>
          <w:szCs w:val="32"/>
        </w:rPr>
      </w:pPr>
    </w:p>
    <w:tbl>
      <w:tblPr>
        <w:tblStyle w:val="4"/>
        <w:tblW w:w="15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185"/>
        <w:gridCol w:w="6810"/>
        <w:gridCol w:w="1832"/>
        <w:gridCol w:w="250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516"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序号</w:t>
            </w:r>
          </w:p>
        </w:tc>
        <w:tc>
          <w:tcPr>
            <w:tcW w:w="2185"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工作任务</w:t>
            </w:r>
          </w:p>
        </w:tc>
        <w:tc>
          <w:tcPr>
            <w:tcW w:w="6810"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目标要求</w:t>
            </w:r>
          </w:p>
        </w:tc>
        <w:tc>
          <w:tcPr>
            <w:tcW w:w="1832"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牵头单位</w:t>
            </w:r>
          </w:p>
        </w:tc>
        <w:tc>
          <w:tcPr>
            <w:tcW w:w="2505"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责任单位</w:t>
            </w:r>
          </w:p>
        </w:tc>
        <w:tc>
          <w:tcPr>
            <w:tcW w:w="1439"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做好政策宣传</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培训</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组织开展全市</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证照分离</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改革攻坚暨业务培训会，对改革政策进行宣传解读和培训，安排布置全市改革攻坚任务。</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市政务服务管理局、市市场监督管理局</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仿宋_GB2312"/>
                <w:sz w:val="28"/>
                <w:szCs w:val="28"/>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实施集中攻坚</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组建</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证照分离</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改革攻坚专项工作小组，实施为期半个月的突击攻坚行动，按照国家和省上时限要求完成相关工作任务。</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市政务服务管理局、市市场监督管理局</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各县（市、区）人民政府，达州高新区管委会，市委编办、市司法局等市级相关部门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10</w:t>
            </w:r>
            <w:r>
              <w:rPr>
                <w:rFonts w:hint="eastAsia" w:ascii="Times New Roman" w:hAnsi="Times New Roman"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承接改革事项</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全面梳理完成四川省公布的</w:t>
            </w:r>
            <w:r>
              <w:rPr>
                <w:rFonts w:ascii="Times New Roman" w:hAnsi="Times New Roman" w:eastAsia="仿宋_GB2312" w:cs="Times New Roman"/>
                <w:sz w:val="28"/>
                <w:szCs w:val="28"/>
              </w:rPr>
              <w:t>523</w:t>
            </w:r>
            <w:r>
              <w:rPr>
                <w:rFonts w:hint="eastAsia" w:ascii="Times New Roman" w:hAnsi="Times New Roman" w:eastAsia="仿宋_GB2312" w:cs="仿宋_GB2312"/>
                <w:sz w:val="28"/>
                <w:szCs w:val="28"/>
              </w:rPr>
              <w:t>项</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证照分离</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改革事项清单，逐一落实本级承接落实单位。督促相关部门认领承接完成全省版改革事项清单，市委编办对未予认领的事项清单明确责任单位，对不涉及我市的改革事项清单予以确认。</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市政务服务管理局、市委编办</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各县（市、区）人民政府，达州高新区管委会，市市场监督管理局、市司法局等市级相关部门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10</w:t>
            </w:r>
            <w:r>
              <w:rPr>
                <w:rFonts w:hint="eastAsia" w:ascii="Times New Roman" w:hAnsi="Times New Roman"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出台全市文件</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按照国务院和四川省改革要求，拟制出台我市贯彻落实</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证照分离</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改革全覆盖工作任务的通知，公布我市改革事项清单和工作任务清单。</w:t>
            </w:r>
          </w:p>
        </w:tc>
        <w:tc>
          <w:tcPr>
            <w:tcW w:w="1832" w:type="dxa"/>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市政务服务管理局、市市场监督管理局</w:t>
            </w:r>
          </w:p>
        </w:tc>
        <w:tc>
          <w:tcPr>
            <w:tcW w:w="2505" w:type="dxa"/>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15</w:t>
            </w:r>
            <w:r>
              <w:rPr>
                <w:rFonts w:hint="eastAsia" w:ascii="Times New Roman" w:hAnsi="Times New Roman"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制定改革举措</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各相关部门主动对接本行业系统上级部门制定的改革举措，按照直接取消审批、审批改为备案、实行告知承诺、优化审批服务等四种方式，细化制定本级改革举措和事中事后监管措施，并向社会公布实施。</w:t>
            </w:r>
          </w:p>
        </w:tc>
        <w:tc>
          <w:tcPr>
            <w:tcW w:w="1832" w:type="dxa"/>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市市场监督管理局</w:t>
            </w:r>
          </w:p>
        </w:tc>
        <w:tc>
          <w:tcPr>
            <w:tcW w:w="2505" w:type="dxa"/>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各县（市、区）人民政府，达州高新区管委会，市司法局等市级相关部门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20</w:t>
            </w:r>
            <w:r>
              <w:rPr>
                <w:rFonts w:hint="eastAsia" w:ascii="Times New Roman" w:hAnsi="Times New Roman"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修订完善线上</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线下办事指南</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对照改革方式修订完善工作规则和办事流程，所有网上政务服务大厅和实体政务服务大厅，涉及到的改革事项全部按照新的办事流程和办事指南予以重新编印配置。</w:t>
            </w:r>
          </w:p>
        </w:tc>
        <w:tc>
          <w:tcPr>
            <w:tcW w:w="1832" w:type="dxa"/>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市政务服务管理局、市市场监督管理局</w:t>
            </w:r>
          </w:p>
        </w:tc>
        <w:tc>
          <w:tcPr>
            <w:tcW w:w="2505" w:type="dxa"/>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仿宋_GB2312"/>
                <w:sz w:val="28"/>
                <w:szCs w:val="28"/>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畅通政务信息</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共享平台</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积极推动与省政务共享平台的对接，及时将企业登记注册、经营许可、备案、执法检查、行政处罚等信息归集到省政务共享平台，实现省、市、县</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证照分离</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信息上下贯通、横向联通，为部门实施审批和监管提供便利。</w:t>
            </w:r>
          </w:p>
        </w:tc>
        <w:tc>
          <w:tcPr>
            <w:tcW w:w="1832" w:type="dxa"/>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市政务服务管理局、市市场监督管理局</w:t>
            </w:r>
          </w:p>
        </w:tc>
        <w:tc>
          <w:tcPr>
            <w:tcW w:w="2505" w:type="dxa"/>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推进改革举措</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贯彻执行</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强力推动改革举措的贯彻落实，深化商事登记制度改革，大力推动照后减证和简化审批；落实</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一门、一窗、一网、一次</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要求，实现线上线下深度融合办理。</w:t>
            </w:r>
          </w:p>
        </w:tc>
        <w:tc>
          <w:tcPr>
            <w:tcW w:w="1832" w:type="dxa"/>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市市场监督管理局、市政务服务管理局</w:t>
            </w:r>
          </w:p>
        </w:tc>
        <w:tc>
          <w:tcPr>
            <w:tcW w:w="2505" w:type="dxa"/>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2022</w:t>
            </w:r>
            <w:r>
              <w:rPr>
                <w:rFonts w:hint="eastAsia" w:ascii="Times New Roman" w:hAnsi="Times New Roman" w:eastAsia="仿宋_GB2312" w:cs="仿宋_GB2312"/>
                <w:sz w:val="28"/>
                <w:szCs w:val="2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归集完善电子</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证照库</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强力推进电子证照归集运用，全面实现涉企证照电子化，建成简约高效、公正透明、宽进严管的行业准营规则，大幅提高市场主体办事的便利度和可预期性。</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2022</w:t>
            </w:r>
            <w:r>
              <w:rPr>
                <w:rFonts w:hint="eastAsia" w:ascii="Times New Roman" w:hAnsi="Times New Roman" w:eastAsia="仿宋_GB2312" w:cs="仿宋_GB2312"/>
                <w:sz w:val="28"/>
                <w:szCs w:val="2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加强事中事后</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监管</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明确监管责任，完善监管方式方法，对一般行业、领域，全面推行</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双随机、一公开</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监管。市本级对直接取消审批、审批改为备案的，由原审批部门依法承担监管职责；实行告知承诺、优化审批服务的，由审批部门负责依法监管持证经营企业、查处无证经营行为。各县（市、区）、达州高新区要积极理顺行政审批局与行业主管部门及综合行政执法机构的关系，确定监管职责，健全审管衔接机制，防止出现监管真空。在实践中不断完善审批与监管之间的无缝衔接。要对清单之外限制企业进入特定行业开展经营的管理事项进行全面自行清查，对实施变相审批造成市场分割或者加重企业负担的行为，要严肃督查整改并追究责任。</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市市场监督管理局、市司法局</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2022</w:t>
            </w:r>
            <w:r>
              <w:rPr>
                <w:rFonts w:hint="eastAsia" w:ascii="Times New Roman" w:hAnsi="Times New Roman" w:eastAsia="仿宋_GB2312" w:cs="仿宋_GB2312"/>
                <w:sz w:val="28"/>
                <w:szCs w:val="2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各地抓好改革</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落实</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明确牵头部门，对清单中的改革事项逐一落实主管部门，强化责任落实。</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县级相关部门</w:t>
            </w:r>
          </w:p>
        </w:tc>
        <w:tc>
          <w:tcPr>
            <w:tcW w:w="1439" w:type="dxa"/>
            <w:vAlign w:val="center"/>
          </w:tcPr>
          <w:p>
            <w:pPr>
              <w:spacing w:line="400" w:lineRule="exact"/>
              <w:jc w:val="center"/>
              <w:rPr>
                <w:rFonts w:ascii="Times New Roman" w:hAnsi="Times New Roman" w:eastAsia="仿宋_GB2312"/>
                <w:sz w:val="28"/>
                <w:szCs w:val="28"/>
              </w:rPr>
            </w:pPr>
          </w:p>
        </w:tc>
      </w:tr>
    </w:tbl>
    <w:p>
      <w:pPr>
        <w:spacing w:line="20" w:lineRule="exact"/>
        <w:rPr>
          <w:rFonts w:ascii="Times New Roman" w:hAnsi="Times New Roman" w:cs="Times New Roman"/>
        </w:rPr>
        <w:sectPr>
          <w:footerReference r:id="rId3" w:type="default"/>
          <w:pgSz w:w="16838" w:h="11906" w:orient="landscape"/>
          <w:pgMar w:top="1418" w:right="1418" w:bottom="1418" w:left="1418" w:header="851" w:footer="1247" w:gutter="0"/>
          <w:pgNumType w:fmt="numberInDash" w:start="5"/>
          <w:cols w:space="0" w:num="1"/>
          <w:docGrid w:type="lines" w:linePitch="319" w:charSpace="0"/>
        </w:sectPr>
      </w:pPr>
    </w:p>
    <w:p>
      <w:pPr>
        <w:tabs>
          <w:tab w:val="left" w:pos="1350"/>
          <w:tab w:val="left" w:pos="8250"/>
        </w:tabs>
        <w:spacing w:line="500" w:lineRule="exact"/>
        <w:ind w:right="210" w:rightChars="100"/>
        <w:rPr>
          <w:rFonts w:ascii="Times New Roman" w:hAnsi="Times New Roman" w:cs="Times New Roman"/>
        </w:rPr>
      </w:pPr>
    </w:p>
    <w:sectPr>
      <w:headerReference r:id="rId4" w:type="default"/>
      <w:footerReference r:id="rId5" w:type="default"/>
      <w:pgSz w:w="11906" w:h="16838"/>
      <w:pgMar w:top="2098" w:right="1474" w:bottom="1985" w:left="1588" w:header="851" w:footer="1701" w:gutter="0"/>
      <w:pgNumType w:fmt="numberInDash"/>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FSJW--GB1-0">
    <w:altName w:val="DejaVu Math TeX Gyre"/>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left="210" w:leftChars="100" w:right="210" w:rightChars="100"/>
                            <w:rPr>
                              <w:rStyle w:val="6"/>
                              <w:rFonts w:ascii="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- 213 -</w:t>
                          </w:r>
                          <w:r>
                            <w:rPr>
                              <w:rStyle w:val="6"/>
                              <w:rFonts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M+CT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DSJAOSnT/5fP9&#10;1+/33z6hz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xM+CTyQIAAOwFAAAOAAAAAAAAAAEAIAAAADUBAABkcnMvZTJvRG9jLnhtbFBL&#10;BQYAAAAABgAGAFkBAABwBgAAAAA=&#10;">
              <v:fill on="f" focussize="0,0"/>
              <v:stroke on="f" weight="0.5pt"/>
              <v:imagedata o:title=""/>
              <o:lock v:ext="edit" aspectratio="f"/>
              <v:textbox inset="0mm,0mm,0mm,0mm" style="mso-fit-shape-to-text:t;">
                <w:txbxContent>
                  <w:p>
                    <w:pPr>
                      <w:pStyle w:val="2"/>
                      <w:ind w:left="210" w:leftChars="100" w:right="210" w:rightChars="100"/>
                      <w:rPr>
                        <w:rStyle w:val="6"/>
                        <w:rFonts w:ascii="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- 213 -</w:t>
                    </w:r>
                    <w:r>
                      <w:rPr>
                        <w:rStyle w:val="6"/>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left="210" w:leftChars="100" w:right="210" w:rightChars="100"/>
                            <w:rPr>
                              <w:rStyle w:val="6"/>
                              <w:rFonts w:ascii="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- 214 -</w:t>
                          </w:r>
                          <w:r>
                            <w:rPr>
                              <w:rStyle w:val="6"/>
                              <w:rFonts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rQUMRyQIAAO4FAAAOAAAAAAAAAAEAIAAAADUBAABkcnMvZTJvRG9jLnhtbFBL&#10;BQYAAAAABgAGAFkBAABwBgAAAAA=&#10;">
              <v:fill on="f" focussize="0,0"/>
              <v:stroke on="f" weight="0.5pt"/>
              <v:imagedata o:title=""/>
              <o:lock v:ext="edit" aspectratio="f"/>
              <v:textbox inset="0mm,0mm,0mm,0mm" style="mso-fit-shape-to-text:t;">
                <w:txbxContent>
                  <w:p>
                    <w:pPr>
                      <w:pStyle w:val="2"/>
                      <w:ind w:left="210" w:leftChars="100" w:right="210" w:rightChars="100"/>
                      <w:rPr>
                        <w:rStyle w:val="6"/>
                        <w:rFonts w:ascii="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- 214 -</w:t>
                    </w:r>
                    <w:r>
                      <w:rPr>
                        <w:rStyle w:val="6"/>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ascii="楷体_GB2312" w:eastAsia="楷体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9"/>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456DF"/>
    <w:rsid w:val="000139FC"/>
    <w:rsid w:val="00024224"/>
    <w:rsid w:val="0002513E"/>
    <w:rsid w:val="000553FF"/>
    <w:rsid w:val="000710C2"/>
    <w:rsid w:val="000A4182"/>
    <w:rsid w:val="000A419B"/>
    <w:rsid w:val="000A5717"/>
    <w:rsid w:val="000C1E60"/>
    <w:rsid w:val="000C28D4"/>
    <w:rsid w:val="000F0226"/>
    <w:rsid w:val="000F23E9"/>
    <w:rsid w:val="0010515A"/>
    <w:rsid w:val="0011248C"/>
    <w:rsid w:val="001163DB"/>
    <w:rsid w:val="00146321"/>
    <w:rsid w:val="00152284"/>
    <w:rsid w:val="0016260F"/>
    <w:rsid w:val="00176F97"/>
    <w:rsid w:val="0018683E"/>
    <w:rsid w:val="001B2B99"/>
    <w:rsid w:val="001D1BD1"/>
    <w:rsid w:val="001D536F"/>
    <w:rsid w:val="001E02A2"/>
    <w:rsid w:val="001F6FEF"/>
    <w:rsid w:val="002140F2"/>
    <w:rsid w:val="002335A7"/>
    <w:rsid w:val="002362FF"/>
    <w:rsid w:val="00237C2F"/>
    <w:rsid w:val="00242DCB"/>
    <w:rsid w:val="00245A00"/>
    <w:rsid w:val="00255ADE"/>
    <w:rsid w:val="0025794D"/>
    <w:rsid w:val="00267596"/>
    <w:rsid w:val="002737F4"/>
    <w:rsid w:val="00281D0F"/>
    <w:rsid w:val="00281E69"/>
    <w:rsid w:val="002A27ED"/>
    <w:rsid w:val="002C3C99"/>
    <w:rsid w:val="002C5CE2"/>
    <w:rsid w:val="002E26B8"/>
    <w:rsid w:val="002E4EAF"/>
    <w:rsid w:val="003110E5"/>
    <w:rsid w:val="00317A7D"/>
    <w:rsid w:val="00332088"/>
    <w:rsid w:val="00333AFB"/>
    <w:rsid w:val="00361EAA"/>
    <w:rsid w:val="003736C2"/>
    <w:rsid w:val="003739BB"/>
    <w:rsid w:val="003750F2"/>
    <w:rsid w:val="00384137"/>
    <w:rsid w:val="00386653"/>
    <w:rsid w:val="0039074C"/>
    <w:rsid w:val="00390EA1"/>
    <w:rsid w:val="00396E3D"/>
    <w:rsid w:val="003A1991"/>
    <w:rsid w:val="003B3743"/>
    <w:rsid w:val="003C1A24"/>
    <w:rsid w:val="003F7738"/>
    <w:rsid w:val="0040427E"/>
    <w:rsid w:val="00406E95"/>
    <w:rsid w:val="004157D1"/>
    <w:rsid w:val="00421FFF"/>
    <w:rsid w:val="00444AE7"/>
    <w:rsid w:val="00445A9C"/>
    <w:rsid w:val="00455922"/>
    <w:rsid w:val="00463D4D"/>
    <w:rsid w:val="00472D5B"/>
    <w:rsid w:val="004730E6"/>
    <w:rsid w:val="004733CF"/>
    <w:rsid w:val="004836C0"/>
    <w:rsid w:val="0048666F"/>
    <w:rsid w:val="00490D1A"/>
    <w:rsid w:val="00494570"/>
    <w:rsid w:val="00497CEE"/>
    <w:rsid w:val="004C5217"/>
    <w:rsid w:val="004D6E4C"/>
    <w:rsid w:val="004E11F8"/>
    <w:rsid w:val="004F0F17"/>
    <w:rsid w:val="004F5ADD"/>
    <w:rsid w:val="00506386"/>
    <w:rsid w:val="00531C52"/>
    <w:rsid w:val="00541CB6"/>
    <w:rsid w:val="00546954"/>
    <w:rsid w:val="00547C4C"/>
    <w:rsid w:val="005545F5"/>
    <w:rsid w:val="00563AD1"/>
    <w:rsid w:val="00565367"/>
    <w:rsid w:val="00573B34"/>
    <w:rsid w:val="005926D5"/>
    <w:rsid w:val="00596DF5"/>
    <w:rsid w:val="005A0810"/>
    <w:rsid w:val="005A69FF"/>
    <w:rsid w:val="005D1893"/>
    <w:rsid w:val="005E1539"/>
    <w:rsid w:val="005E474E"/>
    <w:rsid w:val="0060310A"/>
    <w:rsid w:val="00666E43"/>
    <w:rsid w:val="0067777E"/>
    <w:rsid w:val="0068114C"/>
    <w:rsid w:val="006A33C5"/>
    <w:rsid w:val="006A74E8"/>
    <w:rsid w:val="006B4BFB"/>
    <w:rsid w:val="006B5F80"/>
    <w:rsid w:val="006D65BC"/>
    <w:rsid w:val="006E5F8F"/>
    <w:rsid w:val="006F3D05"/>
    <w:rsid w:val="007011B3"/>
    <w:rsid w:val="007021B1"/>
    <w:rsid w:val="00703080"/>
    <w:rsid w:val="007117F2"/>
    <w:rsid w:val="00767B93"/>
    <w:rsid w:val="007C03AA"/>
    <w:rsid w:val="007C119D"/>
    <w:rsid w:val="007D5F00"/>
    <w:rsid w:val="007E0781"/>
    <w:rsid w:val="007F3FDC"/>
    <w:rsid w:val="0084691E"/>
    <w:rsid w:val="0085482D"/>
    <w:rsid w:val="008612E9"/>
    <w:rsid w:val="00876147"/>
    <w:rsid w:val="0087769C"/>
    <w:rsid w:val="00877FF5"/>
    <w:rsid w:val="008835F4"/>
    <w:rsid w:val="00893B7B"/>
    <w:rsid w:val="00896C6B"/>
    <w:rsid w:val="008A1A60"/>
    <w:rsid w:val="008A281B"/>
    <w:rsid w:val="008A4401"/>
    <w:rsid w:val="008C3F0F"/>
    <w:rsid w:val="008C403C"/>
    <w:rsid w:val="008E2C57"/>
    <w:rsid w:val="00904927"/>
    <w:rsid w:val="00907614"/>
    <w:rsid w:val="00927321"/>
    <w:rsid w:val="00936AF6"/>
    <w:rsid w:val="00967D3F"/>
    <w:rsid w:val="00991A20"/>
    <w:rsid w:val="00991BF5"/>
    <w:rsid w:val="009B43FE"/>
    <w:rsid w:val="009D1A52"/>
    <w:rsid w:val="009F1127"/>
    <w:rsid w:val="00A30210"/>
    <w:rsid w:val="00A36796"/>
    <w:rsid w:val="00A42634"/>
    <w:rsid w:val="00A56FCA"/>
    <w:rsid w:val="00A67CC6"/>
    <w:rsid w:val="00A7547F"/>
    <w:rsid w:val="00A75A86"/>
    <w:rsid w:val="00A855B9"/>
    <w:rsid w:val="00AB4E22"/>
    <w:rsid w:val="00AB7B7E"/>
    <w:rsid w:val="00AD4AB8"/>
    <w:rsid w:val="00AE0EF8"/>
    <w:rsid w:val="00AE24BF"/>
    <w:rsid w:val="00B22AFC"/>
    <w:rsid w:val="00B37FB6"/>
    <w:rsid w:val="00B41C81"/>
    <w:rsid w:val="00B44CB8"/>
    <w:rsid w:val="00B53581"/>
    <w:rsid w:val="00B62A1F"/>
    <w:rsid w:val="00BE4002"/>
    <w:rsid w:val="00C055BB"/>
    <w:rsid w:val="00C322FC"/>
    <w:rsid w:val="00C5140B"/>
    <w:rsid w:val="00C535F2"/>
    <w:rsid w:val="00C537B2"/>
    <w:rsid w:val="00C60503"/>
    <w:rsid w:val="00C969C4"/>
    <w:rsid w:val="00C97150"/>
    <w:rsid w:val="00CC78CC"/>
    <w:rsid w:val="00CD5203"/>
    <w:rsid w:val="00CE19F8"/>
    <w:rsid w:val="00D00735"/>
    <w:rsid w:val="00D02819"/>
    <w:rsid w:val="00D07CFB"/>
    <w:rsid w:val="00D10606"/>
    <w:rsid w:val="00D13064"/>
    <w:rsid w:val="00D1427C"/>
    <w:rsid w:val="00D14879"/>
    <w:rsid w:val="00D55D0C"/>
    <w:rsid w:val="00DA4339"/>
    <w:rsid w:val="00DC32F2"/>
    <w:rsid w:val="00DC36BA"/>
    <w:rsid w:val="00DE694F"/>
    <w:rsid w:val="00E20482"/>
    <w:rsid w:val="00E40286"/>
    <w:rsid w:val="00E44E25"/>
    <w:rsid w:val="00E52F95"/>
    <w:rsid w:val="00E623EE"/>
    <w:rsid w:val="00E8442E"/>
    <w:rsid w:val="00EA570D"/>
    <w:rsid w:val="00ED0D88"/>
    <w:rsid w:val="00EE2FEA"/>
    <w:rsid w:val="00F12010"/>
    <w:rsid w:val="00F20847"/>
    <w:rsid w:val="00F32F57"/>
    <w:rsid w:val="00F42956"/>
    <w:rsid w:val="00F529FC"/>
    <w:rsid w:val="00F558E2"/>
    <w:rsid w:val="00F65360"/>
    <w:rsid w:val="00F714D9"/>
    <w:rsid w:val="00F73BCE"/>
    <w:rsid w:val="00F74151"/>
    <w:rsid w:val="00F80AFD"/>
    <w:rsid w:val="00F93C34"/>
    <w:rsid w:val="00FB2978"/>
    <w:rsid w:val="00FB4CC6"/>
    <w:rsid w:val="00FD1397"/>
    <w:rsid w:val="00FD6B67"/>
    <w:rsid w:val="00FE68A7"/>
    <w:rsid w:val="00FF6116"/>
    <w:rsid w:val="02C2056F"/>
    <w:rsid w:val="03701023"/>
    <w:rsid w:val="03B97BF9"/>
    <w:rsid w:val="06F212D7"/>
    <w:rsid w:val="08850695"/>
    <w:rsid w:val="0E9F6EFE"/>
    <w:rsid w:val="0EA2334B"/>
    <w:rsid w:val="17F67B58"/>
    <w:rsid w:val="1DF856A7"/>
    <w:rsid w:val="20A44453"/>
    <w:rsid w:val="23D33211"/>
    <w:rsid w:val="2FB7098A"/>
    <w:rsid w:val="319D540F"/>
    <w:rsid w:val="32434F24"/>
    <w:rsid w:val="375FA5CB"/>
    <w:rsid w:val="37923867"/>
    <w:rsid w:val="37FCB264"/>
    <w:rsid w:val="38EF2831"/>
    <w:rsid w:val="3AFAFB27"/>
    <w:rsid w:val="3CEC590E"/>
    <w:rsid w:val="3D6CA56E"/>
    <w:rsid w:val="3E539275"/>
    <w:rsid w:val="3E7F573D"/>
    <w:rsid w:val="3EFFC5BF"/>
    <w:rsid w:val="3FDBD997"/>
    <w:rsid w:val="3FEFE865"/>
    <w:rsid w:val="3FFFD1B5"/>
    <w:rsid w:val="3FFFEAF1"/>
    <w:rsid w:val="49FF218D"/>
    <w:rsid w:val="4DBD2FDA"/>
    <w:rsid w:val="52B456DF"/>
    <w:rsid w:val="52FB944A"/>
    <w:rsid w:val="5448316A"/>
    <w:rsid w:val="55487B18"/>
    <w:rsid w:val="566FD40A"/>
    <w:rsid w:val="578F6C5D"/>
    <w:rsid w:val="5AFDA272"/>
    <w:rsid w:val="5B7722DA"/>
    <w:rsid w:val="5BF1403F"/>
    <w:rsid w:val="5C0F4E42"/>
    <w:rsid w:val="5D3F60AA"/>
    <w:rsid w:val="5D6349E1"/>
    <w:rsid w:val="5D7D9D44"/>
    <w:rsid w:val="5E653A37"/>
    <w:rsid w:val="5EFF6691"/>
    <w:rsid w:val="5F7EA7BF"/>
    <w:rsid w:val="5FAB21C9"/>
    <w:rsid w:val="5FDF8601"/>
    <w:rsid w:val="5FFAA940"/>
    <w:rsid w:val="637F46BA"/>
    <w:rsid w:val="65E327C3"/>
    <w:rsid w:val="66EC389B"/>
    <w:rsid w:val="697B76D2"/>
    <w:rsid w:val="6B5979FD"/>
    <w:rsid w:val="6F0F1F47"/>
    <w:rsid w:val="6FCDE465"/>
    <w:rsid w:val="6FE7BE7F"/>
    <w:rsid w:val="71950B5F"/>
    <w:rsid w:val="71DE79CB"/>
    <w:rsid w:val="75F77D3E"/>
    <w:rsid w:val="766755DA"/>
    <w:rsid w:val="768FFEC0"/>
    <w:rsid w:val="76B5C9DE"/>
    <w:rsid w:val="76E7B3FE"/>
    <w:rsid w:val="76ED974B"/>
    <w:rsid w:val="773DFA0F"/>
    <w:rsid w:val="7777A887"/>
    <w:rsid w:val="77B5AEE4"/>
    <w:rsid w:val="77FE4F70"/>
    <w:rsid w:val="77FFA7FB"/>
    <w:rsid w:val="79694E97"/>
    <w:rsid w:val="79EE97A3"/>
    <w:rsid w:val="79F933C8"/>
    <w:rsid w:val="7A5BBF5B"/>
    <w:rsid w:val="7B6B8100"/>
    <w:rsid w:val="7BE3DB5D"/>
    <w:rsid w:val="7BFB08FE"/>
    <w:rsid w:val="7CFF332C"/>
    <w:rsid w:val="7DB072A9"/>
    <w:rsid w:val="7DB74676"/>
    <w:rsid w:val="7DBFEA42"/>
    <w:rsid w:val="7DDF29A5"/>
    <w:rsid w:val="7DF75BFF"/>
    <w:rsid w:val="7DFF3F83"/>
    <w:rsid w:val="7E5F8CEA"/>
    <w:rsid w:val="7EBFFD66"/>
    <w:rsid w:val="7F3D9D09"/>
    <w:rsid w:val="7F3F817D"/>
    <w:rsid w:val="7F67805F"/>
    <w:rsid w:val="7F7A5BB7"/>
    <w:rsid w:val="7F7EC4BF"/>
    <w:rsid w:val="7F958124"/>
    <w:rsid w:val="7FABFA92"/>
    <w:rsid w:val="7FB7E61F"/>
    <w:rsid w:val="7FBB8988"/>
    <w:rsid w:val="7FBCAB7A"/>
    <w:rsid w:val="7FDF34AB"/>
    <w:rsid w:val="7FE30FAD"/>
    <w:rsid w:val="7FE71E9D"/>
    <w:rsid w:val="7FEFCFB4"/>
    <w:rsid w:val="7FFB8D1E"/>
    <w:rsid w:val="7FFF43B3"/>
    <w:rsid w:val="7FFF9550"/>
    <w:rsid w:val="8C7F1200"/>
    <w:rsid w:val="9DFF0B9C"/>
    <w:rsid w:val="9F9E0F33"/>
    <w:rsid w:val="A6BF45E3"/>
    <w:rsid w:val="AD274C32"/>
    <w:rsid w:val="AFC564A9"/>
    <w:rsid w:val="AFFE130F"/>
    <w:rsid w:val="AFFF5A69"/>
    <w:rsid w:val="B8BCD005"/>
    <w:rsid w:val="BBFF3ABE"/>
    <w:rsid w:val="BF3E6758"/>
    <w:rsid w:val="BF5FBE91"/>
    <w:rsid w:val="BFBD6817"/>
    <w:rsid w:val="BFBF678B"/>
    <w:rsid w:val="BFFB2D56"/>
    <w:rsid w:val="BFFBA25C"/>
    <w:rsid w:val="D8FB3A9B"/>
    <w:rsid w:val="DC7E9074"/>
    <w:rsid w:val="DDFF72B5"/>
    <w:rsid w:val="DEE3A81B"/>
    <w:rsid w:val="DF5FCEFD"/>
    <w:rsid w:val="DF794711"/>
    <w:rsid w:val="DF7DDA1E"/>
    <w:rsid w:val="DF7FCF00"/>
    <w:rsid w:val="DFD9CFBE"/>
    <w:rsid w:val="E5D1764C"/>
    <w:rsid w:val="E65BFE86"/>
    <w:rsid w:val="E6BF9E8A"/>
    <w:rsid w:val="E7FEFA6E"/>
    <w:rsid w:val="ECDCD9BB"/>
    <w:rsid w:val="EEDCFF8B"/>
    <w:rsid w:val="EEF3A02B"/>
    <w:rsid w:val="EF792C32"/>
    <w:rsid w:val="EF9B40D3"/>
    <w:rsid w:val="EFFB8A7C"/>
    <w:rsid w:val="EFFF6A4F"/>
    <w:rsid w:val="F0ED72BB"/>
    <w:rsid w:val="F1DF09E0"/>
    <w:rsid w:val="F3F9C03D"/>
    <w:rsid w:val="F4EB1284"/>
    <w:rsid w:val="F5FE1414"/>
    <w:rsid w:val="F6DBFB54"/>
    <w:rsid w:val="F9EF58BD"/>
    <w:rsid w:val="F9F667CE"/>
    <w:rsid w:val="FA7E1B58"/>
    <w:rsid w:val="FAFEF13A"/>
    <w:rsid w:val="FBF376CB"/>
    <w:rsid w:val="FBFD40E6"/>
    <w:rsid w:val="FD7F3EB5"/>
    <w:rsid w:val="FDF6E54A"/>
    <w:rsid w:val="FDFF2899"/>
    <w:rsid w:val="FE4D98B2"/>
    <w:rsid w:val="FEB3B1FD"/>
    <w:rsid w:val="FEBFF4FF"/>
    <w:rsid w:val="FEDC6786"/>
    <w:rsid w:val="FF374280"/>
    <w:rsid w:val="FFBFE230"/>
    <w:rsid w:val="FFC24F62"/>
    <w:rsid w:val="FFED64F4"/>
    <w:rsid w:val="FFF90C75"/>
    <w:rsid w:val="FFFBC412"/>
    <w:rsid w:val="FFFD3AAC"/>
    <w:rsid w:val="FFFF3BE7"/>
    <w:rsid w:val="FFFF48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99"/>
  </w:style>
  <w:style w:type="character" w:customStyle="1" w:styleId="7">
    <w:name w:val="Footer Char"/>
    <w:basedOn w:val="5"/>
    <w:link w:val="2"/>
    <w:semiHidden/>
    <w:qFormat/>
    <w:locked/>
    <w:uiPriority w:val="99"/>
    <w:rPr>
      <w:rFonts w:ascii="Calibri" w:hAnsi="Calibri" w:cs="Calibri"/>
      <w:sz w:val="18"/>
      <w:szCs w:val="18"/>
    </w:rPr>
  </w:style>
  <w:style w:type="character" w:customStyle="1" w:styleId="8">
    <w:name w:val="Header Char"/>
    <w:basedOn w:val="5"/>
    <w:link w:val="3"/>
    <w:semiHidden/>
    <w:qFormat/>
    <w:locked/>
    <w:uiPriority w:val="99"/>
    <w:rPr>
      <w:rFonts w:ascii="Calibri" w:hAnsi="Calibri" w:cs="Calibri"/>
      <w:sz w:val="18"/>
      <w:szCs w:val="18"/>
    </w:rPr>
  </w:style>
  <w:style w:type="character" w:customStyle="1" w:styleId="9">
    <w:name w:val="font101"/>
    <w:qFormat/>
    <w:uiPriority w:val="99"/>
    <w:rPr>
      <w:rFonts w:ascii="宋体" w:hAnsi="宋体" w:eastAsia="宋体" w:cs="宋体"/>
      <w:color w:val="000000"/>
      <w:sz w:val="20"/>
      <w:szCs w:val="20"/>
      <w:u w:val="none"/>
    </w:rPr>
  </w:style>
  <w:style w:type="character" w:customStyle="1" w:styleId="10">
    <w:name w:val="font81"/>
    <w:qFormat/>
    <w:uiPriority w:val="99"/>
    <w:rPr>
      <w:rFonts w:ascii="Times New Roman" w:hAnsi="Times New Roman" w:cs="Times New Roman"/>
      <w:color w:val="000000"/>
      <w:sz w:val="20"/>
      <w:szCs w:val="20"/>
      <w:u w:val="none"/>
    </w:rPr>
  </w:style>
  <w:style w:type="character" w:customStyle="1" w:styleId="11">
    <w:name w:val="font71"/>
    <w:qFormat/>
    <w:uiPriority w:val="99"/>
    <w:rPr>
      <w:rFonts w:ascii="宋体" w:hAnsi="宋体" w:eastAsia="宋体" w:cs="宋体"/>
      <w:color w:val="000000"/>
      <w:sz w:val="20"/>
      <w:szCs w:val="20"/>
      <w:u w:val="none"/>
    </w:rPr>
  </w:style>
  <w:style w:type="character" w:customStyle="1" w:styleId="12">
    <w:name w:val="font51"/>
    <w:qFormat/>
    <w:uiPriority w:val="99"/>
    <w:rPr>
      <w:rFonts w:ascii="Times New Roman" w:hAnsi="Times New Roman" w:cs="Times New Roman"/>
      <w:color w:val="FF0000"/>
      <w:sz w:val="20"/>
      <w:szCs w:val="20"/>
      <w:u w:val="none"/>
    </w:rPr>
  </w:style>
  <w:style w:type="character" w:customStyle="1" w:styleId="13">
    <w:name w:val="font41"/>
    <w:qFormat/>
    <w:uiPriority w:val="99"/>
    <w:rPr>
      <w:rFonts w:ascii="宋体" w:hAnsi="宋体" w:eastAsia="宋体" w:cs="宋体"/>
      <w:color w:val="FF0000"/>
      <w:sz w:val="20"/>
      <w:szCs w:val="20"/>
      <w:u w:val="none"/>
    </w:rPr>
  </w:style>
  <w:style w:type="character" w:customStyle="1" w:styleId="14">
    <w:name w:val="font141"/>
    <w:qFormat/>
    <w:uiPriority w:val="99"/>
    <w:rPr>
      <w:rFonts w:ascii="Calibri" w:hAnsi="Calibri" w:cs="Calibri"/>
      <w:color w:val="FF0000"/>
      <w:sz w:val="20"/>
      <w:szCs w:val="20"/>
      <w:u w:val="none"/>
    </w:rPr>
  </w:style>
  <w:style w:type="character" w:customStyle="1" w:styleId="15">
    <w:name w:val="font31"/>
    <w:qFormat/>
    <w:uiPriority w:val="99"/>
    <w:rPr>
      <w:rFonts w:ascii="Times New Roman" w:hAnsi="Times New Roman" w:cs="Times New Roman"/>
      <w:color w:val="000000"/>
      <w:sz w:val="20"/>
      <w:szCs w:val="20"/>
      <w:u w:val="none"/>
    </w:rPr>
  </w:style>
  <w:style w:type="character" w:customStyle="1" w:styleId="16">
    <w:name w:val="font13"/>
    <w:qFormat/>
    <w:uiPriority w:val="99"/>
    <w:rPr>
      <w:rFonts w:ascii="宋体" w:hAnsi="宋体" w:eastAsia="宋体" w:cs="宋体"/>
      <w:color w:val="000000"/>
      <w:sz w:val="20"/>
      <w:szCs w:val="20"/>
      <w:u w:val="none"/>
    </w:rPr>
  </w:style>
  <w:style w:type="character" w:customStyle="1" w:styleId="17">
    <w:name w:val="font132"/>
    <w:qFormat/>
    <w:uiPriority w:val="99"/>
    <w:rPr>
      <w:rFonts w:ascii="Calibri" w:hAnsi="Calibri" w:cs="Calibri"/>
      <w:color w:val="000000"/>
      <w:sz w:val="20"/>
      <w:szCs w:val="20"/>
      <w:u w:val="none"/>
    </w:rPr>
  </w:style>
  <w:style w:type="character" w:customStyle="1" w:styleId="18">
    <w:name w:val="font21"/>
    <w:qFormat/>
    <w:uiPriority w:val="99"/>
    <w:rPr>
      <w:rFonts w:ascii="FZFSJW--GB1-0" w:hAnsi="FZFSJW--GB1-0" w:cs="FZFSJW--GB1-0"/>
      <w:color w:val="000000"/>
      <w:sz w:val="20"/>
      <w:szCs w:val="20"/>
      <w:u w:val="none"/>
    </w:rPr>
  </w:style>
  <w:style w:type="character" w:customStyle="1" w:styleId="19">
    <w:name w:val="Char Char5"/>
    <w:qFormat/>
    <w:uiPriority w:val="99"/>
    <w:rPr>
      <w:rFonts w:eastAsia="仿宋"/>
      <w:kern w:val="2"/>
      <w:sz w:val="18"/>
      <w:szCs w:val="18"/>
    </w:rPr>
  </w:style>
  <w:style w:type="character" w:customStyle="1" w:styleId="20">
    <w:name w:val="Char Char4"/>
    <w:qFormat/>
    <w:locked/>
    <w:uiPriority w:val="99"/>
    <w:rPr>
      <w:rFonts w:eastAsia="仿宋"/>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达州市新印文数码科技发展有限公司</Company>
  <Pages>214</Pages>
  <Words>20724</Word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2021-08-08T16:53:00Z</dcterms:created>
  <dc:creator>xiwen</dc:creator>
  <cp:lastModifiedBy>user</cp:lastModifiedBy>
  <cp:lastPrinted>2021-08-12T03:04:00Z</cp:lastPrinted>
  <dcterms:modified xsi:type="dcterms:W3CDTF">2022-05-06T13:08:36Z</dcterms:modified>
  <dc:title>_</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