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pPr>
        <w:overflowPunct w:val="0"/>
        <w:topLinePunct/>
        <w:spacing w:line="600" w:lineRule="exact"/>
        <w:jc w:val="left"/>
        <w:rPr>
          <w:rFonts w:hint="default" w:ascii="Times New Roman" w:hAnsi="Times New Roman" w:eastAsia="黑体" w:cs="Times New Roman"/>
          <w:sz w:val="32"/>
          <w:szCs w:val="32"/>
        </w:rPr>
      </w:pPr>
    </w:p>
    <w:p>
      <w:pPr>
        <w:overflowPunct w:val="0"/>
        <w:topLinePunct/>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第二轮中央生态环境保护督察第五十四项</w:t>
      </w:r>
    </w:p>
    <w:p>
      <w:pPr>
        <w:overflowPunct w:val="0"/>
        <w:topLinePunct/>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整改任务完成情况表</w:t>
      </w:r>
    </w:p>
    <w:p>
      <w:pPr>
        <w:overflowPunct w:val="0"/>
        <w:topLinePunct/>
        <w:spacing w:line="600" w:lineRule="exact"/>
        <w:jc w:val="center"/>
        <w:rPr>
          <w:rFonts w:hint="default" w:ascii="Times New Roman" w:hAnsi="Times New Roman" w:eastAsia="仿宋_GB2312" w:cs="Times New Roman"/>
          <w:sz w:val="32"/>
          <w:szCs w:val="32"/>
        </w:rPr>
      </w:pP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41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整改任务</w:t>
            </w:r>
          </w:p>
        </w:tc>
        <w:tc>
          <w:tcPr>
            <w:tcW w:w="7513" w:type="dxa"/>
            <w:tcBorders>
              <w:top w:val="single" w:color="auto" w:sz="4" w:space="0"/>
              <w:left w:val="nil"/>
              <w:bottom w:val="single" w:color="auto" w:sz="4" w:space="0"/>
              <w:right w:val="single" w:color="auto" w:sz="4" w:space="0"/>
            </w:tcBorders>
            <w:vAlign w:val="center"/>
          </w:tcPr>
          <w:p>
            <w:pPr>
              <w:overflowPunct w:val="0"/>
              <w:topLinePunct/>
              <w:spacing w:line="4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大气污染治理存在薄弱环节。全省仍有7个城市PM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整改责任单位</w:t>
            </w:r>
          </w:p>
        </w:tc>
        <w:tc>
          <w:tcPr>
            <w:tcW w:w="7513" w:type="dxa"/>
            <w:tcBorders>
              <w:top w:val="single" w:color="auto" w:sz="4" w:space="0"/>
              <w:left w:val="nil"/>
              <w:bottom w:val="single" w:color="auto" w:sz="4" w:space="0"/>
              <w:right w:val="single" w:color="auto" w:sz="4" w:space="0"/>
            </w:tcBorders>
            <w:vAlign w:val="center"/>
          </w:tcPr>
          <w:p>
            <w:pPr>
              <w:overflowPunct w:val="0"/>
              <w:topLinePunct/>
              <w:spacing w:line="4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成都市、自贡市、泸州市、德阳市、南充市、宜宾市、达州市党委和人民政府。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整改目标</w:t>
            </w:r>
          </w:p>
        </w:tc>
        <w:tc>
          <w:tcPr>
            <w:tcW w:w="7513" w:type="dxa"/>
            <w:tcBorders>
              <w:top w:val="single" w:color="auto" w:sz="4" w:space="0"/>
              <w:left w:val="nil"/>
              <w:bottom w:val="single" w:color="auto" w:sz="4" w:space="0"/>
              <w:right w:val="single" w:color="auto" w:sz="4" w:space="0"/>
            </w:tcBorders>
            <w:vAlign w:val="center"/>
          </w:tcPr>
          <w:p>
            <w:pPr>
              <w:overflowPunct w:val="0"/>
              <w:topLinePunct/>
              <w:spacing w:line="4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成都、自贡、泸州、德阳、南充、宜宾、达州7个市完成PM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浓度年度考核目标任务。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整改措施</w:t>
            </w:r>
          </w:p>
        </w:tc>
        <w:tc>
          <w:tcPr>
            <w:tcW w:w="7513" w:type="dxa"/>
            <w:tcBorders>
              <w:top w:val="single" w:color="auto" w:sz="4" w:space="0"/>
              <w:left w:val="nil"/>
              <w:bottom w:val="single" w:color="auto" w:sz="4" w:space="0"/>
              <w:right w:val="single" w:color="auto" w:sz="4" w:space="0"/>
            </w:tcBorders>
            <w:vAlign w:val="center"/>
          </w:tcPr>
          <w:p>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1．成都市、自贡市、泸州市、德阳市、南充市、宜宾市、达州市党委、政府主要负责同志对行政区域内环境空气质量负总责，加强领导、加大统筹。市委常委会会议或市政府常务会议每两个月专题听取大气污染防治工作汇报不少于1次，进一步压紧压实各级党委、政府及其职能部门责任，不断加强大气污染防治工作。</w:t>
            </w:r>
          </w:p>
          <w:p>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2．落实《中共四川省委关于以实现碳达峰碳中和目标为引领推动绿色低碳优势产业高质量发展的决定》，推动能源结构、产业结构优化调整。</w:t>
            </w:r>
          </w:p>
          <w:p>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3．实施超低排放及深度治理工程。加快火电、钢铁、水泥、焦化及燃煤锅炉超低排放改造和深度治理。2022年6月底前，完成四川久大制盐有限公司电能替代项目建设；2022年6月底前，完成达州市渠江铸管有限公司318立方米炼铁高炉设备拆除；2023年12月底前，完成成都市、德阳市钢铁企业超低排放改造，达州钢铁集团有限责任公司退城搬迁取得实质性进展；完成四川华电珙县发电有限公司烟气超低排放改造项目；加快推进平板玻璃、陶瓷、铁合金、有色金属等重点行业深度治理。</w:t>
            </w:r>
          </w:p>
          <w:p>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4．实施VOCs综合治理工程。以石化、化工、工业涂装、包装印刷等行业为重点，安全高效推进挥发性有机物综合治理，实施原辅材料和产品源头替代工程，分类开展污染治理工艺、设施改造升级。2023年12月底前，完成成都汽车产业园区、成都石油化学工业园区等VOCs综合治理工程。</w:t>
            </w:r>
          </w:p>
          <w:p>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 xml:space="preserve">5．实施移动源和面源整治。2022年，7市新增淘汰国Ⅲ及以下排放标准车辆12.25万辆；成都市、泸州市、宜宾市完成遥感监测（含黑烟抓拍）点位建设，进一步完善监测网络；加大柴油货车、非道路移动机械超标排放处罚力度；完成宜宾、泸州港口干散货码头粉尘、装卸载扬尘专项治理工程；加大餐饮油烟污染整治，开展餐饮油烟在线监测试点。  </w:t>
            </w:r>
          </w:p>
          <w:p>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6．实施工地扬尘整治。建立扬尘控制责任制度，动态调整施工工地管理清单，将施工工地扬尘污染防治纳入文明施工管理范畴，建筑施工工地严格落实“六个百分之百”要求。2022年12月底前，建筑工程扬尘监测系统平台建成投运，实现重要工地视频监控、PM</w:t>
            </w:r>
            <w:r>
              <w:rPr>
                <w:rFonts w:hint="default" w:ascii="Times New Roman" w:hAnsi="Times New Roman" w:cs="Times New Roman"/>
                <w:spacing w:val="0"/>
                <w:kern w:val="0"/>
                <w:sz w:val="28"/>
                <w:szCs w:val="28"/>
                <w:vertAlign w:val="subscript"/>
              </w:rPr>
              <w:t>10</w:t>
            </w:r>
            <w:r>
              <w:rPr>
                <w:rFonts w:hint="default" w:ascii="Times New Roman" w:hAnsi="Times New Roman" w:cs="Times New Roman"/>
                <w:spacing w:val="0"/>
                <w:kern w:val="0"/>
                <w:sz w:val="28"/>
                <w:szCs w:val="28"/>
              </w:rPr>
              <w:t xml:space="preserve">在线监测全覆盖。  </w:t>
            </w:r>
          </w:p>
          <w:p>
            <w:pPr>
              <w:overflowPunct w:val="0"/>
              <w:topLinePunct/>
              <w:spacing w:line="43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7．实施重污染天气应急管控。强化联防联控，加强空气质量预测研判会商；提升污染天气应急应对能力，完善重污染天气应急预案，全面推行差异化减排，严格执行错峰生产制度。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整改主要工作</w:t>
            </w:r>
          </w:p>
          <w:p>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及成效</w:t>
            </w:r>
          </w:p>
        </w:tc>
        <w:tc>
          <w:tcPr>
            <w:tcW w:w="7513" w:type="dxa"/>
            <w:tcBorders>
              <w:top w:val="single" w:color="auto" w:sz="4" w:space="0"/>
              <w:left w:val="nil"/>
              <w:bottom w:val="single" w:color="auto" w:sz="4" w:space="0"/>
              <w:right w:val="single" w:color="auto" w:sz="4" w:space="0"/>
            </w:tcBorders>
          </w:tcPr>
          <w:p>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按照整改要求，成都市、自贡市、泸州市、德阳市、南充市、宜宾市、达州市需完成2023年PM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目标任务（PM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的单位为微克每立方米，以下省略）。经核查，2023年，成都市PM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浓度为39（目标任务为39）、南充PM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浓度为37（目标任务为37）、达州市的PM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浓度31（目标任务35），完成目标任务；自贡、泸州、宜宾、德阳市均未完成。2024年，经强化整改，自贡市PM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浓度为39.5（目标任务为41.6）、泸州市PM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浓度为40.0（目标任务为41.7）、宜宾市PM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浓度为38.4（目标任务为40.1）、德阳市PM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浓度为32.8（目标任务为34.4），完成目标任务。</w:t>
            </w:r>
          </w:p>
          <w:p>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1．压紧压实各级党委、政府及所属职能部门责任。成都等7市党委、政府主要负责同志对本行政区域环境空气质量负总责，亲自部署推进大气污染防治工作，市委常委会会议或市政府常务会议每两个月专题听取大气污染防治工作汇报，研究部署具体工作举措。</w:t>
            </w:r>
          </w:p>
          <w:p>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2．严格落实《中共四川省委关于以实现碳达峰碳中和目标为引领推动绿色低碳优势产业高质量发展的决定》，开展过剩产能淘汰，进一步化解过剩产能，已关停拆除泸州市兰良水泥有限公司熟料生产线1条。加快推动产业结构优化调整，实施烧结砖瓦行业整治提升行动，成都等7市压减烧结砖瓦产线250余条，压减比例达32%。</w:t>
            </w:r>
          </w:p>
          <w:p>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3．加快推进钢铁、平板玻璃、陶瓷、铁合金、有色金属等重点行业实施超低排放改造及深度治理。2021年12月，已完成四川久大制盐有限公司原有2台130蒸吨/小时燃煤锅炉的拆除和注销，并于2022年6月22日通过“煤改电”项目综合验收。2021年11月，达州市渠江铸管有限公司停产，2022年4月26日，达州市渠江铸管有限公司318立方米炼铁高炉主体设备完成拆除，企业承诺该设备永不复产。截至2023年12月，成都市的长峰钢铁集团、成都冶金实验厂、四川都钢钢铁集团股份有限公司和德阳市的四川盛泉钢铁集团有限公司完成超低排放改造；达州钢铁集团有限责任公司搬迁升级项目主体工程已开工建设，退城搬迁取得实质性进展；四川华电珙县发电有限公司烟气超低排放改造项目完成。</w:t>
            </w:r>
          </w:p>
          <w:p>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4．实施VOCs综合治理工程。每年印发臭氧污染防控方案，推进石化、化工等重点行业开展挥发性有机物综合治理，2023年12月底前，督促成都汽车产业园区、成都新材料产业功能区（成都石油化学工业园区）通过完善环境监管制度、构建智慧监管系统、强化环境监测能力建设等方式完成VOCs综合治理工程。每年联合经济和信息化部门实施原辅材料和产品源头替代，从源头减少挥发性有机物排放。</w:t>
            </w:r>
          </w:p>
          <w:p>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5．实施移动源和面源整治。2022年，成都等7市新增淘汰国Ⅲ及以下排放标准车辆13.63万辆；成都市、泸州市、宜宾市分别建设遥感监测（含黑烟抓拍）点位116个、12个、45个，进一步完善监测网络；加大柴油货车、非道路移动机械超标排放处罚力度，成都等市共处罚约69万元；宜宾、泸州市开展干散货码头粉尘、装卸载扬尘专项治理，实施环保技改提升工作。加大餐饮油烟污染整治，督促重点餐饮企业安装在线监测。</w:t>
            </w:r>
          </w:p>
          <w:p>
            <w:pPr>
              <w:overflowPunct w:val="0"/>
              <w:topLinePunct/>
              <w:spacing w:line="430" w:lineRule="exact"/>
              <w:ind w:firstLine="560" w:firstLineChars="200"/>
              <w:rPr>
                <w:rFonts w:hint="default" w:ascii="Times New Roman" w:hAnsi="Times New Roman" w:cs="Times New Roman"/>
                <w:spacing w:val="0"/>
                <w:kern w:val="0"/>
                <w:sz w:val="28"/>
                <w:szCs w:val="28"/>
                <w:highlight w:val="yellow"/>
              </w:rPr>
            </w:pPr>
            <w:r>
              <w:rPr>
                <w:rFonts w:hint="default" w:ascii="Times New Roman" w:hAnsi="Times New Roman" w:cs="Times New Roman"/>
                <w:spacing w:val="0"/>
                <w:kern w:val="0"/>
                <w:sz w:val="28"/>
                <w:szCs w:val="28"/>
              </w:rPr>
              <w:t>整改措施6．实施工地扬尘整治。严格工地扬尘管控，全面落实“六个百分之百”扬尘防治措施要求，将各项系统整治措施落地落实。严格重污染天气扬尘管控，通过开展建筑工地扬尘整治，推动责任落实，形成常态化、标准化、差异化的监管机制。2022年12月底前，成都等7市建筑工程扬尘监测系统平台已建成投运，实现重要工地视频监控、PM</w:t>
            </w:r>
            <w:r>
              <w:rPr>
                <w:rFonts w:hint="default" w:ascii="Times New Roman" w:hAnsi="Times New Roman" w:cs="Times New Roman"/>
                <w:spacing w:val="0"/>
                <w:kern w:val="0"/>
                <w:sz w:val="28"/>
                <w:szCs w:val="28"/>
                <w:vertAlign w:val="subscript"/>
              </w:rPr>
              <w:t>10</w:t>
            </w:r>
            <w:r>
              <w:rPr>
                <w:rFonts w:hint="default" w:ascii="Times New Roman" w:hAnsi="Times New Roman" w:cs="Times New Roman"/>
                <w:spacing w:val="0"/>
                <w:kern w:val="0"/>
                <w:sz w:val="28"/>
                <w:szCs w:val="28"/>
              </w:rPr>
              <w:t>在线监测全覆盖。</w:t>
            </w:r>
          </w:p>
          <w:p>
            <w:pPr>
              <w:overflowPunct w:val="0"/>
              <w:topLinePunct/>
              <w:spacing w:line="49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整改措施7．强化重污染天气应对。加强重污染天气联防联控，应急响应期间每日会商研判，动态更新预测预报信息。科学应对重污染天气，加大卫星遥感、无人机、高清视频监控等科技手段运用，线上线下结合高效发现问题。及时修订完善重污染天气应急预案，成都等7市每年更新应急减排清单，实行“一厂一策”差异化管控。督促水泥熟料行业严格执行错峰生产制度，减少污染排放。</w:t>
            </w:r>
          </w:p>
        </w:tc>
      </w:tr>
    </w:tbl>
    <w:p>
      <w:pPr>
        <w:overflowPunct w:val="0"/>
        <w:topLinePunct/>
        <w:spacing w:line="100" w:lineRule="exact"/>
        <w:jc w:val="left"/>
        <w:rPr>
          <w:rFonts w:hint="default" w:ascii="Times New Roman" w:hAnsi="Times New Roman" w:eastAsia="宋体"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8097520</wp:posOffset>
                </wp:positionV>
                <wp:extent cx="1228725" cy="471805"/>
                <wp:effectExtent l="0" t="0" r="9525" b="5080"/>
                <wp:wrapNone/>
                <wp:docPr id="4" name="文本框 4"/>
                <wp:cNvGraphicFramePr/>
                <a:graphic xmlns:a="http://schemas.openxmlformats.org/drawingml/2006/main">
                  <a:graphicData uri="http://schemas.microsoft.com/office/word/2010/wordprocessingShape">
                    <wps:wsp>
                      <wps:cNvSpPr txBox="true"/>
                      <wps:spPr>
                        <a:xfrm>
                          <a:off x="0" y="0"/>
                          <a:ext cx="1228725" cy="471488"/>
                        </a:xfrm>
                        <a:prstGeom prst="rect">
                          <a:avLst/>
                        </a:prstGeom>
                        <a:solidFill>
                          <a:schemeClr val="lt1"/>
                        </a:solidFill>
                        <a:ln w="6350">
                          <a:noFill/>
                        </a:ln>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8.2pt;margin-top:637.6pt;height:37.15pt;width:96.75pt;z-index:251659264;mso-width-relative:page;mso-height-relative:page;" fillcolor="#FFFFFF [3201]" filled="t" stroked="f" coordsize="21600,21600" o:gfxdata="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fINct2AAAAA0BAAAP&#10;AAAAAAAAAAEAIAAAADgAAABkcnMvZG93bnJldi54bWxQSwECFAAUAAAACACHTuJA07I+pDsCAABT&#10;BAAADgAAAAAAAAABACAAAAA9AQAAZHJzL2Uyb0RvYy54bWxQSwUGAAAAAAYABgBZAQAA6gUAAAAA&#10;">
                <v:fill on="t" focussize="0,0"/>
                <v:stroke on="f" weight="0.5pt"/>
                <v:imagedata o:title=""/>
                <o:lock v:ext="edit" aspectratio="f"/>
                <v:textbox>
                  <w:txbxContent>
                    <w:p/>
                  </w:txbxContent>
                </v:textbox>
              </v:shape>
            </w:pict>
          </mc:Fallback>
        </mc:AlternateContent>
      </w:r>
    </w:p>
    <w:sectPr>
      <w:footerReference r:id="rId3" w:type="default"/>
      <w:footerReference r:id="rId4"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书宋简体"/>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ÃƒÆ’Ã‚Â¥Ãƒâ€šÃ‚Â¯Ãƒâ€šÃ‚Â°ÃƒÆ’Ã">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1"/>
    </w:sdtPr>
    <w:sdtEndPr>
      <w:rPr>
        <w:rFonts w:hint="eastAsia" w:ascii="宋体" w:hAnsi="宋体" w:eastAsia="宋体"/>
        <w:sz w:val="28"/>
        <w:szCs w:val="28"/>
      </w:rPr>
    </w:sdtEndPr>
    <w:sdtContent>
      <w:p>
        <w:pPr>
          <w:pStyle w:val="8"/>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52027248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1196346508"/>
    </w:sdtPr>
    <w:sdtEndPr>
      <w:rPr>
        <w:rFonts w:hint="eastAsia" w:ascii="宋体" w:hAnsi="宋体" w:eastAsia="宋体"/>
        <w:sz w:val="28"/>
        <w:szCs w:val="28"/>
      </w:rPr>
    </w:sdtEndPr>
    <w:sdtContent>
      <w:p>
        <w:pPr>
          <w:pStyle w:val="8"/>
          <w:ind w:left="210" w:leftChars="100" w:right="210" w:rightChars="10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14755398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E5"/>
    <w:rsid w:val="0000086E"/>
    <w:rsid w:val="000008A8"/>
    <w:rsid w:val="0000584B"/>
    <w:rsid w:val="00031A2E"/>
    <w:rsid w:val="00033C76"/>
    <w:rsid w:val="000346A6"/>
    <w:rsid w:val="000374AF"/>
    <w:rsid w:val="00045031"/>
    <w:rsid w:val="00050CBA"/>
    <w:rsid w:val="00050E12"/>
    <w:rsid w:val="00052F95"/>
    <w:rsid w:val="0005477D"/>
    <w:rsid w:val="00060137"/>
    <w:rsid w:val="000635A2"/>
    <w:rsid w:val="000801C3"/>
    <w:rsid w:val="000921DD"/>
    <w:rsid w:val="000A518B"/>
    <w:rsid w:val="000B293D"/>
    <w:rsid w:val="000B6F21"/>
    <w:rsid w:val="000C1C0E"/>
    <w:rsid w:val="000D1CC0"/>
    <w:rsid w:val="000D367B"/>
    <w:rsid w:val="000D3E1F"/>
    <w:rsid w:val="000D59A0"/>
    <w:rsid w:val="000E0193"/>
    <w:rsid w:val="000F2408"/>
    <w:rsid w:val="000F6C25"/>
    <w:rsid w:val="0011270A"/>
    <w:rsid w:val="001151A8"/>
    <w:rsid w:val="00124840"/>
    <w:rsid w:val="00127BDF"/>
    <w:rsid w:val="001325CC"/>
    <w:rsid w:val="00145C17"/>
    <w:rsid w:val="0015554B"/>
    <w:rsid w:val="001623DC"/>
    <w:rsid w:val="00165A5D"/>
    <w:rsid w:val="001711B1"/>
    <w:rsid w:val="0017633D"/>
    <w:rsid w:val="00176DF8"/>
    <w:rsid w:val="001843FE"/>
    <w:rsid w:val="00186087"/>
    <w:rsid w:val="00186E1C"/>
    <w:rsid w:val="001877AF"/>
    <w:rsid w:val="00194262"/>
    <w:rsid w:val="00194B1C"/>
    <w:rsid w:val="00197403"/>
    <w:rsid w:val="001A260F"/>
    <w:rsid w:val="001A6362"/>
    <w:rsid w:val="001A66E5"/>
    <w:rsid w:val="001B4BDE"/>
    <w:rsid w:val="001B4E7B"/>
    <w:rsid w:val="001C305A"/>
    <w:rsid w:val="001C37D6"/>
    <w:rsid w:val="001C4831"/>
    <w:rsid w:val="001C70F6"/>
    <w:rsid w:val="001D0F31"/>
    <w:rsid w:val="001D2219"/>
    <w:rsid w:val="001E4BCD"/>
    <w:rsid w:val="001E714D"/>
    <w:rsid w:val="001F0021"/>
    <w:rsid w:val="001F03AB"/>
    <w:rsid w:val="001F2897"/>
    <w:rsid w:val="001F5B71"/>
    <w:rsid w:val="001F7405"/>
    <w:rsid w:val="00212F16"/>
    <w:rsid w:val="002308E3"/>
    <w:rsid w:val="00230DF3"/>
    <w:rsid w:val="002317F8"/>
    <w:rsid w:val="002322BE"/>
    <w:rsid w:val="00234947"/>
    <w:rsid w:val="0024070E"/>
    <w:rsid w:val="00242AFC"/>
    <w:rsid w:val="00245677"/>
    <w:rsid w:val="00245BC9"/>
    <w:rsid w:val="00246545"/>
    <w:rsid w:val="00251D0F"/>
    <w:rsid w:val="00260A9B"/>
    <w:rsid w:val="0026131C"/>
    <w:rsid w:val="0026620B"/>
    <w:rsid w:val="002819C5"/>
    <w:rsid w:val="002866BB"/>
    <w:rsid w:val="00290071"/>
    <w:rsid w:val="002924FE"/>
    <w:rsid w:val="002944B2"/>
    <w:rsid w:val="002A1C2F"/>
    <w:rsid w:val="002C2439"/>
    <w:rsid w:val="002C39F8"/>
    <w:rsid w:val="002C6034"/>
    <w:rsid w:val="002C6425"/>
    <w:rsid w:val="002D0096"/>
    <w:rsid w:val="002D27BB"/>
    <w:rsid w:val="002E2D18"/>
    <w:rsid w:val="002E4849"/>
    <w:rsid w:val="002E518F"/>
    <w:rsid w:val="002E5B75"/>
    <w:rsid w:val="002E7627"/>
    <w:rsid w:val="002F609B"/>
    <w:rsid w:val="00302E42"/>
    <w:rsid w:val="00306975"/>
    <w:rsid w:val="00313359"/>
    <w:rsid w:val="00314267"/>
    <w:rsid w:val="003147B6"/>
    <w:rsid w:val="003162F5"/>
    <w:rsid w:val="00317979"/>
    <w:rsid w:val="003240BA"/>
    <w:rsid w:val="00325E82"/>
    <w:rsid w:val="003261B9"/>
    <w:rsid w:val="00331738"/>
    <w:rsid w:val="00341F3C"/>
    <w:rsid w:val="003535A3"/>
    <w:rsid w:val="00354E62"/>
    <w:rsid w:val="003561BE"/>
    <w:rsid w:val="00367433"/>
    <w:rsid w:val="0037205C"/>
    <w:rsid w:val="003769DF"/>
    <w:rsid w:val="003807A5"/>
    <w:rsid w:val="00386581"/>
    <w:rsid w:val="00392A92"/>
    <w:rsid w:val="00395873"/>
    <w:rsid w:val="003A0BAD"/>
    <w:rsid w:val="003A31CF"/>
    <w:rsid w:val="003A606B"/>
    <w:rsid w:val="003B1230"/>
    <w:rsid w:val="003C3242"/>
    <w:rsid w:val="003C3776"/>
    <w:rsid w:val="003C3F3B"/>
    <w:rsid w:val="003C7E38"/>
    <w:rsid w:val="003D5CE9"/>
    <w:rsid w:val="003E4E3B"/>
    <w:rsid w:val="003E5901"/>
    <w:rsid w:val="00414D27"/>
    <w:rsid w:val="00424444"/>
    <w:rsid w:val="004259D0"/>
    <w:rsid w:val="00427154"/>
    <w:rsid w:val="00430642"/>
    <w:rsid w:val="004341AD"/>
    <w:rsid w:val="00434A0B"/>
    <w:rsid w:val="004370B3"/>
    <w:rsid w:val="00440757"/>
    <w:rsid w:val="00441206"/>
    <w:rsid w:val="004435B8"/>
    <w:rsid w:val="00451622"/>
    <w:rsid w:val="0045347B"/>
    <w:rsid w:val="004666EA"/>
    <w:rsid w:val="0047272B"/>
    <w:rsid w:val="00473807"/>
    <w:rsid w:val="00476BB8"/>
    <w:rsid w:val="0048290F"/>
    <w:rsid w:val="00487F5E"/>
    <w:rsid w:val="004A268B"/>
    <w:rsid w:val="004A6EA8"/>
    <w:rsid w:val="004B1FEF"/>
    <w:rsid w:val="004B5AF0"/>
    <w:rsid w:val="004B601E"/>
    <w:rsid w:val="004C3183"/>
    <w:rsid w:val="004C69C1"/>
    <w:rsid w:val="004C7C12"/>
    <w:rsid w:val="004D1ADD"/>
    <w:rsid w:val="004E2FAB"/>
    <w:rsid w:val="004E6452"/>
    <w:rsid w:val="004F12C5"/>
    <w:rsid w:val="004F17E3"/>
    <w:rsid w:val="004F53F9"/>
    <w:rsid w:val="00506CF6"/>
    <w:rsid w:val="00511BF0"/>
    <w:rsid w:val="0051252F"/>
    <w:rsid w:val="00512BED"/>
    <w:rsid w:val="0052167D"/>
    <w:rsid w:val="0053048C"/>
    <w:rsid w:val="005400B2"/>
    <w:rsid w:val="005422A5"/>
    <w:rsid w:val="0054238E"/>
    <w:rsid w:val="00544F11"/>
    <w:rsid w:val="005469D5"/>
    <w:rsid w:val="005713F6"/>
    <w:rsid w:val="0057382D"/>
    <w:rsid w:val="00573CCC"/>
    <w:rsid w:val="0057449A"/>
    <w:rsid w:val="00594234"/>
    <w:rsid w:val="0059555F"/>
    <w:rsid w:val="0059746C"/>
    <w:rsid w:val="005A1FA8"/>
    <w:rsid w:val="005A210A"/>
    <w:rsid w:val="005A57DE"/>
    <w:rsid w:val="005A7479"/>
    <w:rsid w:val="005B0DA3"/>
    <w:rsid w:val="005C6E3E"/>
    <w:rsid w:val="005D2B52"/>
    <w:rsid w:val="005D4244"/>
    <w:rsid w:val="005D7C90"/>
    <w:rsid w:val="005D7F82"/>
    <w:rsid w:val="005E2815"/>
    <w:rsid w:val="005F3D6A"/>
    <w:rsid w:val="005F5CB9"/>
    <w:rsid w:val="00604D0C"/>
    <w:rsid w:val="00613EAA"/>
    <w:rsid w:val="006302BE"/>
    <w:rsid w:val="006303A3"/>
    <w:rsid w:val="0064325D"/>
    <w:rsid w:val="00643DD0"/>
    <w:rsid w:val="0064629E"/>
    <w:rsid w:val="00655029"/>
    <w:rsid w:val="0065668E"/>
    <w:rsid w:val="00662A9A"/>
    <w:rsid w:val="006633BC"/>
    <w:rsid w:val="0066414F"/>
    <w:rsid w:val="00665695"/>
    <w:rsid w:val="00667980"/>
    <w:rsid w:val="00667ABC"/>
    <w:rsid w:val="00673C36"/>
    <w:rsid w:val="0068101C"/>
    <w:rsid w:val="00693012"/>
    <w:rsid w:val="00697DFD"/>
    <w:rsid w:val="006A5B55"/>
    <w:rsid w:val="006B3E66"/>
    <w:rsid w:val="006B6C8F"/>
    <w:rsid w:val="006C2202"/>
    <w:rsid w:val="006C3C5F"/>
    <w:rsid w:val="006C4E75"/>
    <w:rsid w:val="006D3927"/>
    <w:rsid w:val="006D5F40"/>
    <w:rsid w:val="006D7E42"/>
    <w:rsid w:val="006E4A89"/>
    <w:rsid w:val="006F1A5F"/>
    <w:rsid w:val="006F2D93"/>
    <w:rsid w:val="0070179D"/>
    <w:rsid w:val="0070426B"/>
    <w:rsid w:val="0070601E"/>
    <w:rsid w:val="007106CC"/>
    <w:rsid w:val="007106F0"/>
    <w:rsid w:val="00711233"/>
    <w:rsid w:val="00712008"/>
    <w:rsid w:val="00712691"/>
    <w:rsid w:val="00724F67"/>
    <w:rsid w:val="00726AC4"/>
    <w:rsid w:val="007356D8"/>
    <w:rsid w:val="00744394"/>
    <w:rsid w:val="007548C4"/>
    <w:rsid w:val="00760A75"/>
    <w:rsid w:val="00763269"/>
    <w:rsid w:val="0076363D"/>
    <w:rsid w:val="00774914"/>
    <w:rsid w:val="00777620"/>
    <w:rsid w:val="007804EA"/>
    <w:rsid w:val="007876FC"/>
    <w:rsid w:val="00795433"/>
    <w:rsid w:val="007976D0"/>
    <w:rsid w:val="007A057A"/>
    <w:rsid w:val="007A065E"/>
    <w:rsid w:val="007A5B0C"/>
    <w:rsid w:val="007A6114"/>
    <w:rsid w:val="007A6762"/>
    <w:rsid w:val="007A7E8D"/>
    <w:rsid w:val="007B0C18"/>
    <w:rsid w:val="007B7170"/>
    <w:rsid w:val="007C01F4"/>
    <w:rsid w:val="007C1096"/>
    <w:rsid w:val="007C1AA8"/>
    <w:rsid w:val="007D2324"/>
    <w:rsid w:val="007E4607"/>
    <w:rsid w:val="007E507C"/>
    <w:rsid w:val="007F0FE4"/>
    <w:rsid w:val="007F1AFE"/>
    <w:rsid w:val="007F7CB3"/>
    <w:rsid w:val="007F7CF5"/>
    <w:rsid w:val="00806048"/>
    <w:rsid w:val="008067C0"/>
    <w:rsid w:val="00810248"/>
    <w:rsid w:val="0081083B"/>
    <w:rsid w:val="0081188E"/>
    <w:rsid w:val="00824718"/>
    <w:rsid w:val="0082641B"/>
    <w:rsid w:val="00840688"/>
    <w:rsid w:val="008408F1"/>
    <w:rsid w:val="00857A96"/>
    <w:rsid w:val="00857C76"/>
    <w:rsid w:val="00865124"/>
    <w:rsid w:val="00876D6B"/>
    <w:rsid w:val="00880B6F"/>
    <w:rsid w:val="00882B9F"/>
    <w:rsid w:val="008841B8"/>
    <w:rsid w:val="008853B1"/>
    <w:rsid w:val="00890DA2"/>
    <w:rsid w:val="00894F33"/>
    <w:rsid w:val="00897291"/>
    <w:rsid w:val="008A4E7E"/>
    <w:rsid w:val="008A61C2"/>
    <w:rsid w:val="008B009A"/>
    <w:rsid w:val="008B174F"/>
    <w:rsid w:val="008B42B0"/>
    <w:rsid w:val="008B5685"/>
    <w:rsid w:val="008C4816"/>
    <w:rsid w:val="008D03B8"/>
    <w:rsid w:val="008D1F21"/>
    <w:rsid w:val="008E0063"/>
    <w:rsid w:val="008E0DB9"/>
    <w:rsid w:val="008E3DF2"/>
    <w:rsid w:val="008E5E66"/>
    <w:rsid w:val="008F338F"/>
    <w:rsid w:val="008F7EAA"/>
    <w:rsid w:val="009000B6"/>
    <w:rsid w:val="00901A8B"/>
    <w:rsid w:val="00901BF9"/>
    <w:rsid w:val="00906063"/>
    <w:rsid w:val="00907B02"/>
    <w:rsid w:val="00907FC7"/>
    <w:rsid w:val="00911F08"/>
    <w:rsid w:val="009244C3"/>
    <w:rsid w:val="009376E2"/>
    <w:rsid w:val="009418E4"/>
    <w:rsid w:val="009506A1"/>
    <w:rsid w:val="00963489"/>
    <w:rsid w:val="0096349E"/>
    <w:rsid w:val="009634DE"/>
    <w:rsid w:val="0096656D"/>
    <w:rsid w:val="0097031C"/>
    <w:rsid w:val="00973DB1"/>
    <w:rsid w:val="0098285E"/>
    <w:rsid w:val="00983121"/>
    <w:rsid w:val="00983CEB"/>
    <w:rsid w:val="00992A50"/>
    <w:rsid w:val="00992F0E"/>
    <w:rsid w:val="0099791E"/>
    <w:rsid w:val="009A5C2A"/>
    <w:rsid w:val="009B306B"/>
    <w:rsid w:val="009C01FE"/>
    <w:rsid w:val="009C067C"/>
    <w:rsid w:val="009C0B1D"/>
    <w:rsid w:val="009C2652"/>
    <w:rsid w:val="009D69B5"/>
    <w:rsid w:val="009E47A7"/>
    <w:rsid w:val="009F299C"/>
    <w:rsid w:val="009F2BDE"/>
    <w:rsid w:val="009F7B17"/>
    <w:rsid w:val="00A17C4E"/>
    <w:rsid w:val="00A3393C"/>
    <w:rsid w:val="00A357CE"/>
    <w:rsid w:val="00A36ECE"/>
    <w:rsid w:val="00A53EE7"/>
    <w:rsid w:val="00A55E13"/>
    <w:rsid w:val="00A611D4"/>
    <w:rsid w:val="00A71F86"/>
    <w:rsid w:val="00A746C4"/>
    <w:rsid w:val="00A91351"/>
    <w:rsid w:val="00A968CF"/>
    <w:rsid w:val="00A97324"/>
    <w:rsid w:val="00A9799D"/>
    <w:rsid w:val="00AA2440"/>
    <w:rsid w:val="00AB0F5D"/>
    <w:rsid w:val="00AB2923"/>
    <w:rsid w:val="00AB2B06"/>
    <w:rsid w:val="00AB470E"/>
    <w:rsid w:val="00AB5E47"/>
    <w:rsid w:val="00AC07F7"/>
    <w:rsid w:val="00AC6341"/>
    <w:rsid w:val="00AC6507"/>
    <w:rsid w:val="00AC71DE"/>
    <w:rsid w:val="00AD2D73"/>
    <w:rsid w:val="00AE5FDD"/>
    <w:rsid w:val="00AF0895"/>
    <w:rsid w:val="00AF2187"/>
    <w:rsid w:val="00B0354D"/>
    <w:rsid w:val="00B172D1"/>
    <w:rsid w:val="00B26BEB"/>
    <w:rsid w:val="00B34E40"/>
    <w:rsid w:val="00B414D5"/>
    <w:rsid w:val="00B43B2C"/>
    <w:rsid w:val="00B61A06"/>
    <w:rsid w:val="00B713FC"/>
    <w:rsid w:val="00B85E22"/>
    <w:rsid w:val="00B920FD"/>
    <w:rsid w:val="00B94095"/>
    <w:rsid w:val="00B94645"/>
    <w:rsid w:val="00BA49F2"/>
    <w:rsid w:val="00BA514A"/>
    <w:rsid w:val="00BB2383"/>
    <w:rsid w:val="00BB6491"/>
    <w:rsid w:val="00BC2930"/>
    <w:rsid w:val="00BC3911"/>
    <w:rsid w:val="00BD0205"/>
    <w:rsid w:val="00BD1F60"/>
    <w:rsid w:val="00BD28CE"/>
    <w:rsid w:val="00BE2F51"/>
    <w:rsid w:val="00BE40B1"/>
    <w:rsid w:val="00BE444E"/>
    <w:rsid w:val="00BF148D"/>
    <w:rsid w:val="00BF1964"/>
    <w:rsid w:val="00BF4A73"/>
    <w:rsid w:val="00C01C89"/>
    <w:rsid w:val="00C0276F"/>
    <w:rsid w:val="00C03E42"/>
    <w:rsid w:val="00C0401E"/>
    <w:rsid w:val="00C05DF7"/>
    <w:rsid w:val="00C332CA"/>
    <w:rsid w:val="00C352FF"/>
    <w:rsid w:val="00C37948"/>
    <w:rsid w:val="00C46C88"/>
    <w:rsid w:val="00C5109D"/>
    <w:rsid w:val="00C60869"/>
    <w:rsid w:val="00C67241"/>
    <w:rsid w:val="00C71FDC"/>
    <w:rsid w:val="00C72C96"/>
    <w:rsid w:val="00C851E6"/>
    <w:rsid w:val="00CA5BB5"/>
    <w:rsid w:val="00CA5F2D"/>
    <w:rsid w:val="00CA7CB1"/>
    <w:rsid w:val="00CA7EDA"/>
    <w:rsid w:val="00CB0A68"/>
    <w:rsid w:val="00CB0DD1"/>
    <w:rsid w:val="00CC2988"/>
    <w:rsid w:val="00CC6BFE"/>
    <w:rsid w:val="00CD1300"/>
    <w:rsid w:val="00CD522E"/>
    <w:rsid w:val="00CE2E93"/>
    <w:rsid w:val="00CE447C"/>
    <w:rsid w:val="00CE4BAA"/>
    <w:rsid w:val="00CF12AF"/>
    <w:rsid w:val="00D01AC4"/>
    <w:rsid w:val="00D1121C"/>
    <w:rsid w:val="00D234EF"/>
    <w:rsid w:val="00D40308"/>
    <w:rsid w:val="00D46122"/>
    <w:rsid w:val="00D474EA"/>
    <w:rsid w:val="00D502AE"/>
    <w:rsid w:val="00D672DD"/>
    <w:rsid w:val="00D67BAD"/>
    <w:rsid w:val="00D70C83"/>
    <w:rsid w:val="00D87689"/>
    <w:rsid w:val="00D87C00"/>
    <w:rsid w:val="00D95D4C"/>
    <w:rsid w:val="00D97085"/>
    <w:rsid w:val="00DA7179"/>
    <w:rsid w:val="00DB4705"/>
    <w:rsid w:val="00DB6468"/>
    <w:rsid w:val="00DB65FF"/>
    <w:rsid w:val="00DC0B37"/>
    <w:rsid w:val="00DC43D9"/>
    <w:rsid w:val="00DC4946"/>
    <w:rsid w:val="00DC7D1B"/>
    <w:rsid w:val="00DD05E7"/>
    <w:rsid w:val="00DD1A51"/>
    <w:rsid w:val="00DD7535"/>
    <w:rsid w:val="00DE2204"/>
    <w:rsid w:val="00DE43DA"/>
    <w:rsid w:val="00DF01CB"/>
    <w:rsid w:val="00DF03A8"/>
    <w:rsid w:val="00DF778C"/>
    <w:rsid w:val="00E03538"/>
    <w:rsid w:val="00E04D28"/>
    <w:rsid w:val="00E07943"/>
    <w:rsid w:val="00E12A9B"/>
    <w:rsid w:val="00E12D34"/>
    <w:rsid w:val="00E22692"/>
    <w:rsid w:val="00E239F9"/>
    <w:rsid w:val="00E25DB5"/>
    <w:rsid w:val="00E26145"/>
    <w:rsid w:val="00E41801"/>
    <w:rsid w:val="00E42CC6"/>
    <w:rsid w:val="00E45288"/>
    <w:rsid w:val="00E45319"/>
    <w:rsid w:val="00E45AA5"/>
    <w:rsid w:val="00E52976"/>
    <w:rsid w:val="00E6110C"/>
    <w:rsid w:val="00E6411E"/>
    <w:rsid w:val="00E86CAE"/>
    <w:rsid w:val="00E913EA"/>
    <w:rsid w:val="00E925AE"/>
    <w:rsid w:val="00E954A8"/>
    <w:rsid w:val="00E96CB0"/>
    <w:rsid w:val="00EA026A"/>
    <w:rsid w:val="00EA0B93"/>
    <w:rsid w:val="00EB0C77"/>
    <w:rsid w:val="00EB6AEB"/>
    <w:rsid w:val="00EB743C"/>
    <w:rsid w:val="00EC104D"/>
    <w:rsid w:val="00EC235E"/>
    <w:rsid w:val="00EC68A0"/>
    <w:rsid w:val="00EE2E35"/>
    <w:rsid w:val="00EE4506"/>
    <w:rsid w:val="00EE7A69"/>
    <w:rsid w:val="00EF3EF7"/>
    <w:rsid w:val="00EF65CC"/>
    <w:rsid w:val="00EF7A48"/>
    <w:rsid w:val="00F02C0B"/>
    <w:rsid w:val="00F074F0"/>
    <w:rsid w:val="00F10EB5"/>
    <w:rsid w:val="00F12748"/>
    <w:rsid w:val="00F14C5E"/>
    <w:rsid w:val="00F16336"/>
    <w:rsid w:val="00F16B60"/>
    <w:rsid w:val="00F21925"/>
    <w:rsid w:val="00F23E30"/>
    <w:rsid w:val="00F34C67"/>
    <w:rsid w:val="00F36925"/>
    <w:rsid w:val="00F379A0"/>
    <w:rsid w:val="00F37B0C"/>
    <w:rsid w:val="00F437E8"/>
    <w:rsid w:val="00F45C19"/>
    <w:rsid w:val="00F465F3"/>
    <w:rsid w:val="00F62489"/>
    <w:rsid w:val="00F64770"/>
    <w:rsid w:val="00F8076A"/>
    <w:rsid w:val="00F931D7"/>
    <w:rsid w:val="00F935BC"/>
    <w:rsid w:val="00FE0EC5"/>
    <w:rsid w:val="00FE299F"/>
    <w:rsid w:val="00FE6FFB"/>
    <w:rsid w:val="094A7D7B"/>
    <w:rsid w:val="0A0855DF"/>
    <w:rsid w:val="0ACC165D"/>
    <w:rsid w:val="0C1069CD"/>
    <w:rsid w:val="0CC66AC3"/>
    <w:rsid w:val="13F40B89"/>
    <w:rsid w:val="208C266E"/>
    <w:rsid w:val="237F5941"/>
    <w:rsid w:val="255E0351"/>
    <w:rsid w:val="27B93194"/>
    <w:rsid w:val="28A113E6"/>
    <w:rsid w:val="29634188"/>
    <w:rsid w:val="2DFE26D1"/>
    <w:rsid w:val="31BBCA2D"/>
    <w:rsid w:val="33EE30B1"/>
    <w:rsid w:val="3C074E47"/>
    <w:rsid w:val="3C8F57AA"/>
    <w:rsid w:val="3FAFF738"/>
    <w:rsid w:val="44FC58CF"/>
    <w:rsid w:val="47EA17B7"/>
    <w:rsid w:val="4A6C5A13"/>
    <w:rsid w:val="512754C4"/>
    <w:rsid w:val="53D19A74"/>
    <w:rsid w:val="5789B54A"/>
    <w:rsid w:val="588616A5"/>
    <w:rsid w:val="5A5E2E86"/>
    <w:rsid w:val="5ACD0BB5"/>
    <w:rsid w:val="5DEB3E62"/>
    <w:rsid w:val="5EF9BACD"/>
    <w:rsid w:val="5F7119F8"/>
    <w:rsid w:val="5FEF15DB"/>
    <w:rsid w:val="64A326D9"/>
    <w:rsid w:val="682E024D"/>
    <w:rsid w:val="68C8D6A3"/>
    <w:rsid w:val="69A27C4A"/>
    <w:rsid w:val="69BE2739"/>
    <w:rsid w:val="6BF6AADB"/>
    <w:rsid w:val="6BFBB9B6"/>
    <w:rsid w:val="6E3D6EA6"/>
    <w:rsid w:val="6EC425A0"/>
    <w:rsid w:val="6FEF7202"/>
    <w:rsid w:val="73F9AFF4"/>
    <w:rsid w:val="764462B3"/>
    <w:rsid w:val="77E984D8"/>
    <w:rsid w:val="788106F9"/>
    <w:rsid w:val="7BABA7D3"/>
    <w:rsid w:val="7BB50D6B"/>
    <w:rsid w:val="7BBE186E"/>
    <w:rsid w:val="7C1475AC"/>
    <w:rsid w:val="7C57A0D7"/>
    <w:rsid w:val="7D65F594"/>
    <w:rsid w:val="7DFEA2C4"/>
    <w:rsid w:val="7EC363D0"/>
    <w:rsid w:val="7F4D213E"/>
    <w:rsid w:val="7FA6A0BA"/>
    <w:rsid w:val="7FBFC070"/>
    <w:rsid w:val="7FE5810A"/>
    <w:rsid w:val="935F4867"/>
    <w:rsid w:val="A97D1FE5"/>
    <w:rsid w:val="B67BB61F"/>
    <w:rsid w:val="BBFCED62"/>
    <w:rsid w:val="BFFF279F"/>
    <w:rsid w:val="CF2E76F2"/>
    <w:rsid w:val="CF9FAEE7"/>
    <w:rsid w:val="D07A5DDC"/>
    <w:rsid w:val="DBBA9EBE"/>
    <w:rsid w:val="DD4F7221"/>
    <w:rsid w:val="DFDB76D4"/>
    <w:rsid w:val="DFDD349C"/>
    <w:rsid w:val="E72FCFBC"/>
    <w:rsid w:val="EA2FB2F7"/>
    <w:rsid w:val="EFFFB6B1"/>
    <w:rsid w:val="F3FFA21C"/>
    <w:rsid w:val="F5FAE9D7"/>
    <w:rsid w:val="FD7F12A0"/>
    <w:rsid w:val="FDFA2D81"/>
    <w:rsid w:val="FF7F03FA"/>
    <w:rsid w:val="FF8F4E9F"/>
    <w:rsid w:val="FFFAD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Salutation"/>
    <w:basedOn w:val="1"/>
    <w:next w:val="1"/>
    <w:link w:val="17"/>
    <w:qFormat/>
    <w:uiPriority w:val="99"/>
    <w:rPr>
      <w:rFonts w:ascii="Calibri" w:hAnsi="Calibri" w:eastAsia="宋体" w:cs="黑体"/>
    </w:rPr>
  </w:style>
  <w:style w:type="paragraph" w:styleId="6">
    <w:name w:val="Body Text"/>
    <w:basedOn w:val="1"/>
    <w:next w:val="4"/>
    <w:link w:val="18"/>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7">
    <w:name w:val="Balloon Text"/>
    <w:basedOn w:val="1"/>
    <w:link w:val="15"/>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11"/>
    <w:link w:val="7"/>
    <w:semiHidden/>
    <w:qFormat/>
    <w:uiPriority w:val="99"/>
    <w:rPr>
      <w:kern w:val="2"/>
      <w:sz w:val="18"/>
      <w:szCs w:val="18"/>
    </w:rPr>
  </w:style>
  <w:style w:type="character" w:customStyle="1" w:styleId="16">
    <w:name w:val="标题 1 字符"/>
    <w:basedOn w:val="11"/>
    <w:link w:val="2"/>
    <w:qFormat/>
    <w:uiPriority w:val="9"/>
    <w:rPr>
      <w:b/>
      <w:bCs/>
      <w:kern w:val="44"/>
      <w:sz w:val="44"/>
      <w:szCs w:val="44"/>
    </w:rPr>
  </w:style>
  <w:style w:type="character" w:customStyle="1" w:styleId="17">
    <w:name w:val="称呼 字符"/>
    <w:basedOn w:val="11"/>
    <w:link w:val="5"/>
    <w:qFormat/>
    <w:uiPriority w:val="99"/>
    <w:rPr>
      <w:rFonts w:ascii="Calibri" w:hAnsi="Calibri" w:eastAsia="宋体" w:cs="黑体"/>
      <w:kern w:val="2"/>
      <w:sz w:val="21"/>
      <w:szCs w:val="22"/>
    </w:rPr>
  </w:style>
  <w:style w:type="character" w:customStyle="1" w:styleId="18">
    <w:name w:val="正文文本 字符"/>
    <w:basedOn w:val="11"/>
    <w:link w:val="6"/>
    <w:qFormat/>
    <w:uiPriority w:val="0"/>
    <w:rPr>
      <w:rFonts w:ascii="Calibri" w:hAnsi="Calibri"/>
      <w:color w:val="00000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2548</Words>
  <Characters>2724</Characters>
  <Lines>10</Lines>
  <Paragraphs>2</Paragraphs>
  <TotalTime>18</TotalTime>
  <ScaleCrop>false</ScaleCrop>
  <LinksUpToDate>false</LinksUpToDate>
  <CharactersWithSpaces>2728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2020-08-14T02:52:00Z</dcterms:created>
  <dc:creator>刘乙沛</dc:creator>
  <cp:lastModifiedBy>user</cp:lastModifiedBy>
  <cp:lastPrinted>2023-11-19T00:14:00Z</cp:lastPrinted>
  <dcterms:modified xsi:type="dcterms:W3CDTF">2025-11-13T02:44:08Z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B0A1A8391FF54BFE9F3EEB799D48112C_13</vt:lpwstr>
  </property>
  <property fmtid="{D5CDD505-2E9C-101B-9397-08002B2CF9AE}" pid="4" name="KSOTemplateDocerSaveRecord">
    <vt:lpwstr>eyJoZGlkIjoiZmNhZjE5ZDc0NTY3ODMxNGUxYmRiNDNmZjdkY2Y2MGMiLCJ1c2VySWQiOiI1NTk4MzQ4NTMifQ==</vt:lpwstr>
  </property>
</Properties>
</file>