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79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川渝两地12315投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诉举报分析报告</w:t>
      </w:r>
    </w:p>
    <w:p w14:paraId="4F46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val="en"/>
        </w:rPr>
      </w:pPr>
    </w:p>
    <w:p w14:paraId="5B5CA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川渝两地市场监管部门坚决贯彻落实党中央、国务院决策部署，依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高效处理投诉举报，有序推进消费者权益保护工作，有效维护消费者合法权益。</w:t>
      </w:r>
    </w:p>
    <w:p w14:paraId="6800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  <w:lang w:val="en"/>
        </w:rPr>
        <w:t>一、投诉举报总体情况</w:t>
      </w:r>
      <w:r>
        <w:rPr>
          <w:rFonts w:ascii="Times New Roman" w:hAnsi="Times New Roman" w:eastAsia="方正黑体_GBK" w:cs="Times New Roman"/>
          <w:sz w:val="32"/>
          <w:szCs w:val="32"/>
        </w:rPr>
        <w:t xml:space="preserve"> </w:t>
      </w:r>
    </w:p>
    <w:p w14:paraId="31FC3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2025年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川渝两地</w:t>
      </w:r>
      <w:r>
        <w:rPr>
          <w:rFonts w:ascii="Times New Roman" w:hAnsi="Times New Roman" w:eastAsia="方正仿宋_GBK" w:cs="Times New Roman"/>
          <w:sz w:val="32"/>
          <w:szCs w:val="32"/>
        </w:rPr>
        <w:t>12315热线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sz w:val="32"/>
          <w:szCs w:val="32"/>
        </w:rPr>
        <w:t>平台共登记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处理</w:t>
      </w:r>
      <w:r>
        <w:rPr>
          <w:rFonts w:ascii="Times New Roman" w:hAnsi="Times New Roman" w:eastAsia="方正仿宋_GBK" w:cs="Times New Roman"/>
          <w:sz w:val="32"/>
          <w:szCs w:val="32"/>
        </w:rPr>
        <w:t>投诉举报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108.03</w:t>
      </w:r>
      <w:r>
        <w:rPr>
          <w:rFonts w:ascii="Times New Roman" w:hAnsi="Times New Roman" w:eastAsia="方正仿宋_GBK" w:cs="Times New Roman"/>
          <w:sz w:val="32"/>
          <w:szCs w:val="32"/>
        </w:rPr>
        <w:t>万件，同比增长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14.8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为消费者挽回经济损失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18577.28万</w:t>
      </w:r>
      <w:r>
        <w:rPr>
          <w:rFonts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。其中，</w:t>
      </w:r>
      <w:r>
        <w:rPr>
          <w:rFonts w:ascii="Times New Roman" w:hAnsi="Times New Roman" w:eastAsia="方正仿宋_GBK" w:cs="Times New Roman"/>
          <w:sz w:val="32"/>
          <w:szCs w:val="32"/>
        </w:rPr>
        <w:t>投诉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83.23</w:t>
      </w:r>
      <w:r>
        <w:rPr>
          <w:rFonts w:ascii="Times New Roman" w:hAnsi="Times New Roman" w:eastAsia="方正仿宋_GBK" w:cs="Times New Roman"/>
          <w:sz w:val="32"/>
          <w:szCs w:val="32"/>
        </w:rPr>
        <w:t>万件，同比增长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13.44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举报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24.80</w:t>
      </w:r>
      <w:r>
        <w:rPr>
          <w:rFonts w:ascii="Times New Roman" w:hAnsi="Times New Roman" w:eastAsia="方正仿宋_GBK" w:cs="Times New Roman"/>
          <w:sz w:val="32"/>
          <w:szCs w:val="32"/>
        </w:rPr>
        <w:t>万件，同比增长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20.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04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四川省</w:t>
      </w:r>
      <w:r>
        <w:rPr>
          <w:rFonts w:ascii="Times New Roman" w:hAnsi="Times New Roman" w:eastAsia="方正仿宋_GBK" w:cs="Times New Roman"/>
          <w:sz w:val="32"/>
          <w:szCs w:val="32"/>
        </w:rPr>
        <w:t>投诉举报总量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77.37</w:t>
      </w:r>
      <w:r>
        <w:rPr>
          <w:rFonts w:ascii="Times New Roman" w:hAnsi="Times New Roman" w:eastAsia="方正仿宋_GBK" w:cs="Times New Roman"/>
          <w:sz w:val="32"/>
          <w:szCs w:val="32"/>
        </w:rPr>
        <w:t>万件，同比增长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16.36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重庆市</w:t>
      </w:r>
      <w:r>
        <w:rPr>
          <w:rFonts w:ascii="Times New Roman" w:hAnsi="Times New Roman" w:eastAsia="方正仿宋_GBK" w:cs="Times New Roman"/>
          <w:sz w:val="32"/>
          <w:szCs w:val="32"/>
        </w:rPr>
        <w:t>投诉举报总量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30.66</w:t>
      </w:r>
      <w:r>
        <w:rPr>
          <w:rFonts w:ascii="Times New Roman" w:hAnsi="Times New Roman" w:eastAsia="方正仿宋_GBK" w:cs="Times New Roman"/>
          <w:sz w:val="32"/>
          <w:szCs w:val="32"/>
        </w:rPr>
        <w:t>万件，同比增长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11.32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%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748FA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/>
        </w:rPr>
        <w:t>二、投诉举报主要特点</w:t>
      </w:r>
    </w:p>
    <w:p w14:paraId="0E66D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bidi="ar"/>
        </w:rPr>
        <w:t>（一）投诉举报数量持续增长</w:t>
      </w:r>
    </w:p>
    <w:p w14:paraId="0957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 w:cs="方正仿宋_GBK"/>
          <w:kern w:val="0"/>
          <w:sz w:val="32"/>
          <w:szCs w:val="32"/>
          <w:lang w:bidi="ar"/>
        </w:rPr>
        <w:t>与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2024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年相比，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2025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 w:bidi="ar"/>
        </w:rPr>
        <w:t>川渝两地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投诉举报总量增长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bidi="ar"/>
        </w:rPr>
        <w:t>14.89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lang w:bidi="ar"/>
        </w:rPr>
        <w:t>%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增速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 w:bidi="ar"/>
        </w:rPr>
        <w:t>提高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3.72个百分点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 w:bidi="ar"/>
        </w:rPr>
        <w:t>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其中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投诉同比增长13.44%，增速较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lang w:bidi="ar"/>
        </w:rPr>
        <w:t>2024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年（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bidi="ar"/>
        </w:rPr>
        <w:t>11.02%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 w:bidi="ar"/>
        </w:rPr>
        <w:t>提高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2.42个百分点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 w:bidi="ar"/>
        </w:rPr>
        <w:t>；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举报同比增长20.04%，增速较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lang w:bidi="ar"/>
        </w:rPr>
        <w:t>2024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年（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bidi="ar"/>
        </w:rPr>
        <w:t>11.73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 w:bidi="ar"/>
        </w:rPr>
        <w:t>提高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bidi="ar"/>
        </w:rPr>
        <w:t>8.31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个百分点。近五年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" w:bidi="ar"/>
        </w:rPr>
        <w:t>，川渝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投诉举报总量从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bidi="ar"/>
        </w:rPr>
        <w:t>58.19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万件增加至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bidi="ar"/>
        </w:rPr>
        <w:t>108.03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bidi="ar"/>
        </w:rPr>
        <w:t>万件，增长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 w:bidi="ar"/>
        </w:rPr>
        <w:t>近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bidi="ar"/>
        </w:rPr>
        <w:t>2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倍（见下图）。</w:t>
      </w:r>
    </w:p>
    <w:p w14:paraId="1CF8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</w:pPr>
      <w:r>
        <w:drawing>
          <wp:inline distT="0" distB="0" distL="114300" distR="114300">
            <wp:extent cx="5035550" cy="2980690"/>
            <wp:effectExtent l="5080" t="4445" r="7620" b="571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E913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  <w:highlight w:val="yellow"/>
          <w:lang w:val="en" w:eastAsia="zh-CN"/>
        </w:rPr>
      </w:pPr>
      <w:r>
        <w:rPr>
          <w:rFonts w:hint="eastAsia" w:eastAsia="方正楷体_GBK" w:cs="Times New Roman"/>
          <w:sz w:val="32"/>
          <w:szCs w:val="32"/>
          <w:highlight w:val="none"/>
          <w:lang w:val="en"/>
        </w:rPr>
        <w:t>（二）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  <w:highlight w:val="none"/>
        </w:rPr>
        <w:t>投诉举报区域分布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  <w:highlight w:val="none"/>
          <w:lang w:eastAsia="zh-CN"/>
        </w:rPr>
        <w:t>较为集中</w:t>
      </w:r>
    </w:p>
    <w:p w14:paraId="65A14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val="e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四川省</w:t>
      </w:r>
      <w:bookmarkStart w:id="0" w:name="OLE_LINK7"/>
      <w:r>
        <w:rPr>
          <w:rFonts w:ascii="Times New Roman" w:hAnsi="Times New Roman" w:eastAsia="方正仿宋_GBK" w:cs="Times New Roman"/>
          <w:sz w:val="32"/>
          <w:szCs w:val="32"/>
          <w:lang w:val="en"/>
        </w:rPr>
        <w:t>排名前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五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的</w:t>
      </w:r>
      <w:bookmarkEnd w:id="0"/>
      <w:r>
        <w:rPr>
          <w:rFonts w:ascii="Times New Roman" w:hAnsi="Times New Roman" w:eastAsia="方正仿宋_GBK" w:cs="Times New Roman"/>
          <w:sz w:val="32"/>
          <w:szCs w:val="32"/>
          <w:lang w:val="en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重庆市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排名前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五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的区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投诉举报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76.13万件，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占川渝两地投诉举报总量</w:t>
      </w:r>
      <w:r>
        <w:rPr>
          <w:rFonts w:ascii="Times New Roman" w:hAnsi="Times New Roman" w:eastAsia="方正仿宋_GBK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70.47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其中，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lang w:val="en"/>
        </w:rPr>
        <w:t>四川省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"/>
        </w:rPr>
        <w:t>前五位市（州）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投诉举报共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60.64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万件，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全省投诉举报总量的</w:t>
      </w:r>
      <w:r>
        <w:rPr>
          <w:rFonts w:ascii="Times New Roman" w:hAnsi="Times New Roman" w:eastAsia="方正仿宋_GBK" w:cs="Times New Roman"/>
          <w:spacing w:val="11"/>
          <w:sz w:val="32"/>
          <w:szCs w:val="32"/>
        </w:rPr>
        <w:t>78.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</w:rPr>
        <w:t>38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，成都市投诉举报</w:t>
      </w:r>
      <w:r>
        <w:rPr>
          <w:rFonts w:ascii="Times New Roman" w:hAnsi="Times New Roman" w:eastAsia="方正仿宋_GBK" w:cs="Times New Roman"/>
          <w:spacing w:val="11"/>
          <w:sz w:val="32"/>
          <w:szCs w:val="32"/>
        </w:rPr>
        <w:t>占全省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eastAsia="zh-CN"/>
        </w:rPr>
        <w:t>的</w:t>
      </w:r>
      <w:r>
        <w:rPr>
          <w:rFonts w:ascii="Times New Roman" w:hAnsi="Times New Roman" w:eastAsia="方正仿宋_GBK" w:cs="Times New Roman"/>
          <w:spacing w:val="11"/>
          <w:sz w:val="32"/>
          <w:szCs w:val="32"/>
        </w:rPr>
        <w:t>三分之二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；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lang w:val="en"/>
        </w:rPr>
        <w:t>重庆市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"/>
        </w:rPr>
        <w:t>前五位区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"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"/>
        </w:rPr>
        <w:t>县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投诉举报共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15.49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万件，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全市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投诉举报总量的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50.52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，</w:t>
      </w:r>
      <w:r>
        <w:rPr>
          <w:rFonts w:hint="eastAsia" w:ascii="Times New Roman" w:hAnsi="Times New Roman" w:eastAsia="方正仿宋_GBK"/>
          <w:sz w:val="32"/>
        </w:rPr>
        <w:t>主城都市区中心城区</w:t>
      </w:r>
      <w:r>
        <w:rPr>
          <w:rFonts w:hint="eastAsia" w:ascii="Times New Roman" w:hAnsi="Times New Roman" w:eastAsia="方正仿宋_GBK"/>
          <w:sz w:val="32"/>
          <w:lang w:eastAsia="zh-CN"/>
        </w:rPr>
        <w:t>投诉举报占全市的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73.99%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。</w:t>
      </w:r>
    </w:p>
    <w:p w14:paraId="794E63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16"/>
          <w:szCs w:val="16"/>
          <w:highlight w:val="none"/>
          <w:lang w:val="e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bidi="ar"/>
        </w:rPr>
        <w:t>（三）</w:t>
      </w:r>
      <w:r>
        <w:rPr>
          <w:rFonts w:hint="eastAsia" w:ascii="方正楷体_GBK" w:hAnsi="方正楷体_GBK" w:eastAsia="方正楷体_GBK" w:cs="方正楷体_GBK"/>
          <w:spacing w:val="5"/>
          <w:sz w:val="32"/>
          <w:szCs w:val="32"/>
          <w:highlight w:val="none"/>
        </w:rPr>
        <w:t>互联网</w:t>
      </w:r>
      <w:r>
        <w:rPr>
          <w:rFonts w:hint="eastAsia" w:ascii="方正楷体_GBK" w:hAnsi="方正楷体_GBK" w:eastAsia="方正楷体_GBK" w:cs="方正楷体_GBK"/>
          <w:spacing w:val="5"/>
          <w:sz w:val="32"/>
          <w:szCs w:val="32"/>
          <w:highlight w:val="none"/>
          <w:lang w:eastAsia="zh-CN"/>
        </w:rPr>
        <w:t>、电话是投诉举报的主要渠道</w:t>
      </w:r>
    </w:p>
    <w:p w14:paraId="6431B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Times New Roman" w:hAnsi="Times New Roman" w:eastAsia="方正仿宋_GBK"/>
          <w:highlight w:val="none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bidi="ar"/>
        </w:rPr>
        <w:t>从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 w:bidi="ar"/>
        </w:rPr>
        <w:t>投诉举报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bidi="ar"/>
        </w:rPr>
        <w:t>来源渠道看，互联网渠道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63.54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bidi="ar"/>
        </w:rPr>
        <w:t>万件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highlight w:val="none"/>
          <w:lang w:eastAsia="zh-CN" w:bidi="ar"/>
        </w:rPr>
        <w:t>四川省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43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highlight w:val="none"/>
          <w:lang w:val="en" w:eastAsia="zh-CN" w:bidi="ar"/>
        </w:rPr>
        <w:t>.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63万件、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highlight w:val="none"/>
          <w:lang w:val="en-US" w:eastAsia="zh-CN" w:bidi="ar"/>
        </w:rPr>
        <w:t>重庆市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highlight w:val="none"/>
          <w:lang w:val="en" w:eastAsia="zh-CN" w:bidi="ar"/>
        </w:rPr>
        <w:t>19.91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万件）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bidi="ar"/>
        </w:rPr>
        <w:t>，占比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58.82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bidi="ar"/>
        </w:rPr>
        <w:t>%；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 w:bidi="ar"/>
        </w:rPr>
        <w:t>电话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bidi="ar"/>
        </w:rPr>
        <w:t>渠道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42.15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bidi="ar"/>
        </w:rPr>
        <w:t>万件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highlight w:val="none"/>
          <w:lang w:eastAsia="zh-CN" w:bidi="ar"/>
        </w:rPr>
        <w:t>四川省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32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highlight w:val="none"/>
          <w:lang w:val="en" w:eastAsia="zh-CN" w:bidi="ar"/>
        </w:rPr>
        <w:t>.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03万件、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highlight w:val="none"/>
          <w:lang w:val="en-US" w:eastAsia="zh-CN" w:bidi="ar"/>
        </w:rPr>
        <w:t>重庆市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highlight w:val="none"/>
          <w:lang w:val="en" w:eastAsia="zh-CN" w:bidi="ar"/>
        </w:rPr>
        <w:t>.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highlight w:val="none"/>
          <w:lang w:val="en" w:eastAsia="zh-CN" w:bidi="ar"/>
        </w:rPr>
        <w:t>2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万件）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bidi="ar"/>
        </w:rPr>
        <w:t>，占比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39.01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bidi="ar"/>
        </w:rPr>
        <w:t>%；其他渠道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2.34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bidi="ar"/>
        </w:rPr>
        <w:t>万件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highlight w:val="none"/>
          <w:lang w:eastAsia="zh-CN" w:bidi="ar"/>
        </w:rPr>
        <w:t>四川省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highlight w:val="none"/>
          <w:lang w:val="en" w:eastAsia="zh-CN" w:bidi="ar"/>
        </w:rPr>
        <w:t>1.70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万件、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highlight w:val="none"/>
          <w:lang w:val="en-US" w:eastAsia="zh-CN" w:bidi="ar"/>
        </w:rPr>
        <w:t>重庆市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highlight w:val="none"/>
          <w:lang w:val="en" w:eastAsia="zh-CN" w:bidi="ar"/>
        </w:rPr>
        <w:t>0.64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万件）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bidi="ar"/>
        </w:rPr>
        <w:t>，占比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2.17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bidi="ar"/>
        </w:rPr>
        <w:t>%。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" w:eastAsia="zh-CN"/>
        </w:rPr>
        <w:t>电话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"/>
        </w:rPr>
        <w:t>和互联网两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" w:eastAsia="zh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"/>
        </w:rPr>
        <w:t>渠道投诉举报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" w:eastAsia="zh-CN"/>
        </w:rPr>
        <w:t>合计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川渝两地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投诉举报总量的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97.83%。</w:t>
      </w:r>
    </w:p>
    <w:p w14:paraId="7085B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/>
        </w:rPr>
        <w:t>三、投诉举报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"/>
        </w:rPr>
        <w:t>热点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"/>
        </w:rPr>
        <w:t>问题</w:t>
      </w:r>
    </w:p>
    <w:p w14:paraId="2A689A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Times New Roman" w:hAnsi="Times New Roman" w:eastAsia="方正楷体_GBK" w:cs="Times New Roman"/>
          <w:b/>
          <w:bCs/>
          <w:lang w:val="en"/>
        </w:rPr>
      </w:pPr>
      <w:r>
        <w:rPr>
          <w:rFonts w:hint="eastAsia" w:eastAsia="方正楷体_GBK" w:cs="Times New Roman"/>
          <w:lang w:val="en"/>
        </w:rPr>
        <w:t>（一）川渝两地</w:t>
      </w:r>
      <w:r>
        <w:rPr>
          <w:rFonts w:ascii="Times New Roman" w:hAnsi="Times New Roman" w:eastAsia="方正楷体_GBK" w:cs="Times New Roman"/>
          <w:lang w:val="en"/>
        </w:rPr>
        <w:t>投诉</w:t>
      </w:r>
      <w:r>
        <w:rPr>
          <w:rFonts w:hint="eastAsia" w:ascii="Times New Roman" w:hAnsi="Times New Roman" w:eastAsia="方正楷体_GBK" w:cs="Times New Roman"/>
          <w:lang w:val="en" w:eastAsia="zh-CN"/>
        </w:rPr>
        <w:t>举报</w:t>
      </w:r>
      <w:r>
        <w:rPr>
          <w:rFonts w:hint="eastAsia" w:ascii="Times New Roman" w:hAnsi="Times New Roman" w:eastAsia="方正楷体_GBK" w:cs="Times New Roman"/>
          <w:lang w:val="en"/>
        </w:rPr>
        <w:t>集中在</w:t>
      </w:r>
      <w:r>
        <w:rPr>
          <w:rFonts w:hint="eastAsia" w:eastAsia="方正楷体_GBK" w:cs="Times New Roman"/>
          <w:lang w:val="en"/>
        </w:rPr>
        <w:t>民生消费领域</w:t>
      </w:r>
    </w:p>
    <w:p w14:paraId="48A9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在川渝两地投诉举报均进入前五的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客体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类别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有四类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分别是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食品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餐饮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和住宿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服务、服装鞋帽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家居用品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，均与民生消费相关。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"/>
        </w:rPr>
        <w:t>川渝两地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食品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投诉举报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22.88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万件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，其中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lang w:val="en"/>
        </w:rPr>
        <w:t>四川省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16.01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万件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，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lang w:val="en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6.87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万件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/>
        </w:rPr>
        <w:t>餐饮和住宿服务投诉举报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8.39</w:t>
      </w:r>
      <w:r>
        <w:rPr>
          <w:rFonts w:ascii="Times New Roman" w:hAnsi="Times New Roman" w:eastAsia="方正仿宋_GBK" w:cs="Times New Roman"/>
          <w:sz w:val="32"/>
          <w:szCs w:val="32"/>
        </w:rPr>
        <w:t>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其中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四川省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5.74</w:t>
      </w:r>
      <w:r>
        <w:rPr>
          <w:rFonts w:ascii="Times New Roman" w:hAnsi="Times New Roman" w:eastAsia="方正仿宋_GBK" w:cs="Times New Roman"/>
          <w:sz w:val="32"/>
          <w:szCs w:val="32"/>
        </w:rPr>
        <w:t>万件，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2.65</w:t>
      </w:r>
      <w:r>
        <w:rPr>
          <w:rFonts w:ascii="Times New Roman" w:hAnsi="Times New Roman" w:eastAsia="方正仿宋_GBK" w:cs="Times New Roman"/>
          <w:sz w:val="32"/>
          <w:szCs w:val="32"/>
        </w:rPr>
        <w:t>万件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家居用品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投诉举报共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4.99万件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其中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lang w:val="en"/>
        </w:rPr>
        <w:t>四川省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3.75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万件，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lang w:val="en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1.24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万件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服装鞋帽投诉举报</w:t>
      </w:r>
      <w:r>
        <w:rPr>
          <w:rFonts w:ascii="Times New Roman" w:hAnsi="Times New Roman" w:eastAsia="方正仿宋_GBK" w:cs="Times New Roman"/>
          <w:sz w:val="32"/>
          <w:szCs w:val="32"/>
        </w:rPr>
        <w:t>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4.85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其中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lang w:val="en"/>
        </w:rPr>
        <w:t>四川省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3.84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万件，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lang w:val="en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1.02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5F90E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ascii="Times New Roman" w:hAnsi="Times New Roman" w:eastAsia="方正楷体_GBK" w:cs="方正楷体_GBK"/>
          <w:b w:val="0"/>
          <w:bCs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highlight w:val="none"/>
          <w:shd w:val="clear" w:color="auto" w:fill="auto"/>
          <w:lang w:val="en-US"/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highlight w:val="none"/>
          <w:shd w:val="clear" w:color="auto" w:fill="auto"/>
          <w:lang w:val="en-US"/>
        </w:rPr>
        <w:t>）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highlight w:val="none"/>
          <w:shd w:val="clear" w:color="auto" w:fill="auto"/>
        </w:rPr>
        <w:t>网络消费投诉举报占比超过线下消费</w:t>
      </w:r>
    </w:p>
    <w:p w14:paraId="0593AE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川渝两地共登记网络消费相关投诉举报54.12万件，同比增长28.92%，占比50.10%；线下消费相关投诉举报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" w:eastAsia="zh-CN" w:bidi="ar-SA"/>
        </w:rPr>
        <w:t>50.28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万件，同比增长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" w:eastAsia="zh-CN" w:bidi="ar-SA"/>
        </w:rPr>
        <w:t>2.26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%，占比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" w:eastAsia="zh-CN" w:bidi="ar-SA"/>
        </w:rPr>
        <w:t>46.54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%；其他消费方式或未明确消费方式的投诉举报3.63万件，同比增长26.02%，占比3.36%。网络消费相关投诉举报已超过线下消费，</w:t>
      </w:r>
      <w:r>
        <w:rPr>
          <w:rFonts w:hint="eastAsia" w:ascii="Times New Roman" w:hAnsi="Times New Roman" w:eastAsia="方正仿宋_GBK" w:cs="方正仿宋_GBK"/>
          <w:b/>
          <w:bCs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四川省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网络消费相关投诉举报39.14万件，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占四川省投诉举报总量的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50.59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占比较线下消费高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4.21个百分点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shd w:val="clear" w:color="auto" w:fill="auto"/>
          <w:lang w:eastAsia="zh-CN"/>
        </w:rPr>
        <w:t>重庆市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</w:rPr>
        <w:t>网络消费相关投诉举报14.98万件，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占重庆市投诉举报总量的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48.86%，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占比较线下消费高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</w:rPr>
        <w:t>1.89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个百分点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  <w:shd w:val="clear" w:color="auto" w:fill="auto"/>
        </w:rPr>
        <w:t>。</w:t>
      </w:r>
    </w:p>
    <w:p w14:paraId="57FD7B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lang w:eastAsia="zh-CN"/>
        </w:rPr>
      </w:pPr>
      <w:r>
        <w:rPr>
          <w:rFonts w:hint="eastAsia" w:ascii="方正楷体_GBK" w:hAnsi="方正楷体_GBK" w:eastAsia="方正楷体_GBK" w:cs="方正楷体_GBK"/>
          <w:lang w:val="en-US"/>
        </w:rPr>
        <w:t>（三）</w:t>
      </w:r>
      <w:r>
        <w:rPr>
          <w:rFonts w:hint="eastAsia" w:ascii="方正楷体_GBK" w:hAnsi="方正楷体_GBK" w:eastAsia="方正楷体_GBK" w:cs="方正楷体_GBK"/>
          <w:highlight w:val="none"/>
          <w:lang w:val="en-US"/>
        </w:rPr>
        <w:t>服务</w:t>
      </w:r>
      <w:r>
        <w:rPr>
          <w:rFonts w:hint="eastAsia" w:ascii="方正楷体_GBK" w:hAnsi="方正楷体_GBK" w:eastAsia="方正楷体_GBK" w:cs="方正楷体_GBK"/>
          <w:highlight w:val="none"/>
          <w:lang w:val="en-US" w:eastAsia="zh-CN"/>
        </w:rPr>
        <w:t>消费</w:t>
      </w:r>
      <w:r>
        <w:rPr>
          <w:rFonts w:hint="eastAsia" w:ascii="方正楷体_GBK" w:hAnsi="方正楷体_GBK" w:eastAsia="方正楷体_GBK" w:cs="方正楷体_GBK"/>
          <w:highlight w:val="none"/>
          <w:lang w:val="en-US"/>
        </w:rPr>
        <w:t>类</w:t>
      </w:r>
      <w:r>
        <w:rPr>
          <w:rFonts w:hint="eastAsia" w:ascii="方正楷体_GBK" w:hAnsi="方正楷体_GBK" w:eastAsia="方正楷体_GBK" w:cs="方正楷体_GBK"/>
          <w:highlight w:val="none"/>
          <w:lang w:val="en-US" w:eastAsia="zh-CN"/>
        </w:rPr>
        <w:t>投诉举报增长超过商品消费</w:t>
      </w:r>
    </w:p>
    <w:p w14:paraId="0677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4" w:firstLineChars="200"/>
        <w:textAlignment w:val="auto"/>
        <w:rPr>
          <w:rFonts w:hint="eastAsia" w:ascii="Times New Roman" w:hAnsi="Times New Roman" w:eastAsia="方正仿宋_GBK" w:cs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1"/>
          <w:sz w:val="32"/>
          <w:szCs w:val="32"/>
          <w:highlight w:val="none"/>
          <w:lang w:eastAsia="zh-CN"/>
        </w:rPr>
        <w:t>川渝两地服务</w:t>
      </w:r>
      <w:r>
        <w:rPr>
          <w:rFonts w:hint="eastAsia" w:ascii="Times New Roman" w:hAnsi="Times New Roman" w:eastAsia="方正仿宋_GBK" w:cs="方正仿宋_GBK"/>
          <w:spacing w:val="1"/>
          <w:sz w:val="32"/>
          <w:szCs w:val="32"/>
          <w:highlight w:val="none"/>
          <w:lang w:val="en-US" w:eastAsia="zh-CN"/>
        </w:rPr>
        <w:t>消费</w:t>
      </w:r>
      <w:r>
        <w:rPr>
          <w:rFonts w:hint="eastAsia" w:ascii="Times New Roman" w:hAnsi="Times New Roman" w:eastAsia="方正仿宋_GBK" w:cs="方正仿宋_GBK"/>
          <w:spacing w:val="1"/>
          <w:sz w:val="32"/>
          <w:szCs w:val="32"/>
          <w:highlight w:val="none"/>
          <w:lang w:eastAsia="zh-CN"/>
        </w:rPr>
        <w:t>类投诉举报共</w:t>
      </w:r>
      <w:r>
        <w:rPr>
          <w:rFonts w:hint="eastAsia" w:ascii="Times New Roman" w:hAnsi="Times New Roman" w:eastAsia="方正仿宋_GBK" w:cs="方正仿宋_GBK"/>
          <w:spacing w:val="1"/>
          <w:sz w:val="32"/>
          <w:szCs w:val="32"/>
          <w:highlight w:val="none"/>
          <w:lang w:val="en-US" w:eastAsia="zh-CN"/>
        </w:rPr>
        <w:t>48.13万件</w:t>
      </w:r>
      <w:r>
        <w:rPr>
          <w:rFonts w:hint="eastAsia" w:ascii="Times New Roman" w:hAnsi="Times New Roman" w:eastAsia="方正仿宋_GBK" w:cs="方正仿宋_GBK"/>
          <w:spacing w:val="1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方正仿宋_GBK"/>
          <w:spacing w:val="1"/>
          <w:sz w:val="32"/>
          <w:szCs w:val="32"/>
          <w:highlight w:val="none"/>
          <w:lang w:eastAsia="zh-CN"/>
        </w:rPr>
        <w:t>同比增长</w:t>
      </w:r>
      <w:r>
        <w:rPr>
          <w:rFonts w:hint="eastAsia" w:ascii="Times New Roman" w:hAnsi="Times New Roman" w:eastAsia="方正仿宋_GBK" w:cs="方正仿宋_GBK"/>
          <w:spacing w:val="1"/>
          <w:sz w:val="32"/>
          <w:szCs w:val="32"/>
          <w:highlight w:val="none"/>
          <w:lang w:val="en-US" w:eastAsia="zh-CN"/>
        </w:rPr>
        <w:t>19.40%，较商品消费类投诉举报增速高7.89个百分点。</w:t>
      </w:r>
      <w:r>
        <w:rPr>
          <w:rFonts w:hint="eastAsia" w:ascii="Times New Roman" w:hAnsi="Times New Roman" w:eastAsia="方正仿宋_GBK" w:cs="方正仿宋_GBK"/>
          <w:b/>
          <w:bCs/>
          <w:spacing w:val="1"/>
          <w:sz w:val="32"/>
          <w:szCs w:val="32"/>
        </w:rPr>
        <w:t>四川省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投诉举报占比前五的行业中，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除零售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业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与批发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业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属传统商品流通业外，软件和信息技术服务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业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、商务服务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业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、餐饮业均属于服务消费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"/>
        </w:rPr>
        <w:t>领域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，三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"/>
        </w:rPr>
        <w:t>个类别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合计占比超过 52%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方正仿宋_GBK"/>
          <w:b/>
          <w:bCs/>
          <w:spacing w:val="1"/>
          <w:sz w:val="32"/>
          <w:szCs w:val="32"/>
        </w:rPr>
        <w:t>重庆市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2024年和2025年分别登记处理服务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消费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类投诉举报11.76万件和13.77万件，增速分别为23.36%和17.11%，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连续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  <w:t>2年高于商品消费类投诉举报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。</w:t>
      </w:r>
    </w:p>
    <w:p w14:paraId="01EA70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</w:t>
      </w:r>
      <w:r>
        <w:rPr>
          <w:rFonts w:hint="eastAsia" w:ascii="方正楷体_GBK" w:hAnsi="方正楷体_GBK" w:eastAsia="方正楷体_GBK" w:cs="方正楷体_GBK"/>
          <w:lang w:eastAsia="zh"/>
        </w:rPr>
        <w:t>四</w:t>
      </w:r>
      <w:r>
        <w:rPr>
          <w:rFonts w:hint="eastAsia" w:ascii="方正楷体_GBK" w:hAnsi="方正楷体_GBK" w:eastAsia="方正楷体_GBK" w:cs="方正楷体_GBK"/>
        </w:rPr>
        <w:t>）食品和餐饮服务投诉举报居首位</w:t>
      </w:r>
    </w:p>
    <w:p w14:paraId="1AA345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川渝两地投诉举报数量排名首位的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客体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类别均为食品和餐饮服务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类别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，共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28.07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万件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四川省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</w:rPr>
        <w:t>19.33万件，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重庆市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8.74万件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shd w:val="clear" w:color="auto" w:fill="auto"/>
        </w:rPr>
        <w:t>投诉举报反映的问题主要集中在食品安全、广告和虚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t>假宣传、食品标签标识等方面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食品安全问题居首位，主要反映食品混有异物、发霉变质、超保质期或感官性状异常，消费者食用后出现身体不适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等问题，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共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15.31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万件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，其中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四川省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</w:rPr>
        <w:t>11.06万件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重庆市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4.25万件。</w:t>
      </w:r>
    </w:p>
    <w:p w14:paraId="2D6CEE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6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pacing w:val="5"/>
          <w:lang w:val="en-US"/>
        </w:rPr>
      </w:pPr>
      <w:r>
        <w:rPr>
          <w:rFonts w:hint="eastAsia" w:ascii="方正楷体_GBK" w:hAnsi="方正楷体_GBK" w:eastAsia="方正楷体_GBK" w:cs="方正楷体_GBK"/>
          <w:color w:val="auto"/>
          <w:spacing w:val="5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pacing w:val="5"/>
          <w:lang w:eastAsia="zh"/>
        </w:rPr>
        <w:t>五</w:t>
      </w:r>
      <w:r>
        <w:rPr>
          <w:rFonts w:hint="eastAsia" w:ascii="方正楷体_GBK" w:hAnsi="方正楷体_GBK" w:eastAsia="方正楷体_GBK" w:cs="方正楷体_GBK"/>
          <w:color w:val="auto"/>
          <w:spacing w:val="5"/>
        </w:rPr>
        <w:t>）医疗器械</w:t>
      </w:r>
      <w:r>
        <w:rPr>
          <w:rFonts w:hint="eastAsia" w:ascii="方正楷体_GBK" w:hAnsi="方正楷体_GBK" w:eastAsia="方正楷体_GBK" w:cs="方正楷体_GBK"/>
          <w:color w:val="auto"/>
          <w:spacing w:val="5"/>
          <w:lang w:val="en-US"/>
        </w:rPr>
        <w:t>相关投诉举报增长明显</w:t>
      </w:r>
    </w:p>
    <w:p w14:paraId="0781E2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川渝两地医疗器械相关投诉举报均呈现高速增长态势，共登记处理医疗器械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投诉举报1.53万件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，同比增长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150.82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" w:eastAsia="zh-CN"/>
        </w:rPr>
        <w:t>%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" w:eastAsia="zh-CN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其中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四川省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医疗器械相关投诉举报1.24万件，同比增长167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.13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；</w:t>
      </w:r>
      <w:bookmarkStart w:id="1" w:name="_GoBack"/>
      <w:bookmarkEnd w:id="1"/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</w:rPr>
        <w:t>重庆市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医疗器械相关投诉举报2916件，同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比增长98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.10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%。投诉举报集中在物理治疗器械、消毒灭菌器械、注输护理防护器械三大类别，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四川省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上述三大类别医疗器械相关投诉举报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占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四川省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"/>
        </w:rPr>
        <w:t>医疗器械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投诉举报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的70%；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重庆市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上述三大类别医疗器械相关投诉举报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占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重庆市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"/>
        </w:rPr>
        <w:t>医疗器械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投诉举报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的69%。</w:t>
      </w:r>
    </w:p>
    <w:p w14:paraId="37707E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Times New Roman" w:hAnsi="Times New Roman" w:eastAsia="方正楷体_GBK" w:cs="方正楷体_GBK"/>
          <w:kern w:val="0"/>
          <w:sz w:val="32"/>
          <w:szCs w:val="32"/>
          <w:lang w:bidi="ar"/>
        </w:rPr>
      </w:pPr>
    </w:p>
    <w:p w14:paraId="6ADDA734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DF8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4658360</wp:posOffset>
              </wp:positionH>
              <wp:positionV relativeFrom="paragraph">
                <wp:posOffset>86995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8D9F7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8pt;margin-top:6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gizZlnY&#10;6p3lEToq5u3qGCBgp2sUpVdi0ArT1nVmeBlxnP/cd1GPf4P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c2R4PXAAAACwEAAA8AAAAAAAAAAQAgAAAAIgAAAGRycy9kb3ducmV2LnhtbFBLAQIUABQA&#10;AAAIAIdO4kCM1w58KgIAAFUEAAAOAAAAAAAAAAEAIAAAACY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8D9F7">
                    <w:pPr>
                      <w:pStyle w:val="4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BDFE02F"/>
    <w:rsid w:val="007F2937"/>
    <w:rsid w:val="00AA1812"/>
    <w:rsid w:val="00BD6FD2"/>
    <w:rsid w:val="00E30B7C"/>
    <w:rsid w:val="06AB6566"/>
    <w:rsid w:val="2F342400"/>
    <w:rsid w:val="2F5C8E2E"/>
    <w:rsid w:val="33DA68CE"/>
    <w:rsid w:val="3BEE0F39"/>
    <w:rsid w:val="3F6FE1E6"/>
    <w:rsid w:val="3F778605"/>
    <w:rsid w:val="415576B7"/>
    <w:rsid w:val="4BEB6223"/>
    <w:rsid w:val="4DEF35A9"/>
    <w:rsid w:val="5FEFD156"/>
    <w:rsid w:val="6D778E92"/>
    <w:rsid w:val="6EF3910B"/>
    <w:rsid w:val="7A7B1087"/>
    <w:rsid w:val="7AD9B030"/>
    <w:rsid w:val="7AFF0663"/>
    <w:rsid w:val="7B7C60BA"/>
    <w:rsid w:val="7BB6033B"/>
    <w:rsid w:val="7BEFC4D3"/>
    <w:rsid w:val="7BFFF087"/>
    <w:rsid w:val="7DFB6F59"/>
    <w:rsid w:val="7DFF9E16"/>
    <w:rsid w:val="7E7A8157"/>
    <w:rsid w:val="7F597BA2"/>
    <w:rsid w:val="7FBB8345"/>
    <w:rsid w:val="7FF6A37B"/>
    <w:rsid w:val="7FFEF1E5"/>
    <w:rsid w:val="7FFF5C41"/>
    <w:rsid w:val="9DFED517"/>
    <w:rsid w:val="A27ACDDD"/>
    <w:rsid w:val="B75D8447"/>
    <w:rsid w:val="BAFD10FC"/>
    <w:rsid w:val="BBFBEDA9"/>
    <w:rsid w:val="BEDFB932"/>
    <w:rsid w:val="BFEE2D1A"/>
    <w:rsid w:val="CFFF25AA"/>
    <w:rsid w:val="D8EF9536"/>
    <w:rsid w:val="DBE6F865"/>
    <w:rsid w:val="DCB9B84A"/>
    <w:rsid w:val="DEB7365D"/>
    <w:rsid w:val="DFFA2BA8"/>
    <w:rsid w:val="E9FF1C8C"/>
    <w:rsid w:val="EB7A7A62"/>
    <w:rsid w:val="EBDFE02F"/>
    <w:rsid w:val="EC8FF5FA"/>
    <w:rsid w:val="F7E60410"/>
    <w:rsid w:val="FB6F1BE8"/>
    <w:rsid w:val="FBF7FACD"/>
    <w:rsid w:val="FBFF6308"/>
    <w:rsid w:val="FCD7883D"/>
    <w:rsid w:val="FDBDA013"/>
    <w:rsid w:val="FDFF8906"/>
    <w:rsid w:val="FFCE2CC4"/>
    <w:rsid w:val="FFF65CDA"/>
    <w:rsid w:val="FFF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outlineLvl w:val="0"/>
    </w:pPr>
    <w:rPr>
      <w:rFonts w:ascii="Arial" w:hAnsi="Arial" w:cs="Arial"/>
      <w:b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character" w:customStyle="1" w:styleId="9">
    <w:name w:val="NormalCharacter"/>
    <w:link w:val="10"/>
    <w:qFormat/>
    <w:locked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UserStyle_1"/>
    <w:link w:val="9"/>
    <w:qFormat/>
    <w:uiPriority w:val="0"/>
    <w:pPr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图表目录1"/>
    <w:basedOn w:val="1"/>
    <w:next w:val="1"/>
    <w:qFormat/>
    <w:uiPriority w:val="0"/>
    <w:pPr>
      <w:ind w:left="200" w:leftChars="200" w:hanging="200" w:hangingChars="200"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scjgj/Desktop/2025&#24180;&#24029;&#28189;&#20004;&#22320;&#24180;&#24230;&#20998;&#26512;/2025&#24180;&#24029;&#28189;&#20004;&#22320;&#25237;&#35785;&#20030;&#2525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lang="zh-CN" altLang="en-US">
                <a:solidFill>
                  <a:sysClr val="windowText" lastClr="000000"/>
                </a:solidFill>
                <a:latin typeface="方正小标宋_GBK" panose="02000000000000000000" charset="-122"/>
                <a:ea typeface="方正小标宋_GBK" panose="02000000000000000000" charset="-122"/>
                <a:cs typeface="方正小标宋_GBK" panose="02000000000000000000" charset="-122"/>
                <a:sym typeface="Times New Roman" panose="02020603050405020304" charset="0"/>
              </a:rPr>
              <a:t>近五年川渝两地投诉举报总量和增速趋势图</a:t>
            </a:r>
            <a:endParaRPr lang="zh-CN" altLang="en-US">
              <a:solidFill>
                <a:sysClr val="windowText" lastClr="000000"/>
              </a:solidFill>
              <a:latin typeface="方正小标宋_GBK" panose="02000000000000000000" charset="-122"/>
              <a:ea typeface="方正小标宋_GBK" panose="02000000000000000000" charset="-122"/>
              <a:cs typeface="方正小标宋_GBK" panose="02000000000000000000" charset="-122"/>
              <a:sym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52222222222222"/>
          <c:y val="0.264583333333333"/>
          <c:w val="0.780388888888889"/>
          <c:h val="0.52949074074074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[2025年川渝两地投诉举报.xlsx]客体类别!$A$3</c:f>
              <c:strCache>
                <c:ptCount val="1"/>
                <c:pt idx="0">
                  <c:v>投诉 （万件）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0.020205421788179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368324125230203"/>
                  <c:y val="0.042936521299882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[2025年川渝两地投诉举报.xlsx]客体类别!$B$1:$F$1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[2025年川渝两地投诉举报.xlsx]客体类别!$B$3:$F$3</c:f>
              <c:numCache>
                <c:formatCode>0.00_ </c:formatCode>
                <c:ptCount val="5"/>
                <c:pt idx="0">
                  <c:v>45.2335</c:v>
                </c:pt>
                <c:pt idx="1">
                  <c:v>55.2163</c:v>
                </c:pt>
                <c:pt idx="2">
                  <c:v>66.0986</c:v>
                </c:pt>
                <c:pt idx="3">
                  <c:v>73.3718</c:v>
                </c:pt>
                <c:pt idx="4">
                  <c:v>83.23</c:v>
                </c:pt>
              </c:numCache>
            </c:numRef>
          </c:val>
        </c:ser>
        <c:ser>
          <c:idx val="1"/>
          <c:order val="1"/>
          <c:tx>
            <c:strRef>
              <c:f>[2025年川渝两地投诉举报.xlsx]客体类别!$A$4</c:f>
              <c:strCache>
                <c:ptCount val="1"/>
                <c:pt idx="0">
                  <c:v>举报（万件）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[2025年川渝两地投诉举报.xlsx]客体类别!$B$1:$F$1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[2025年川渝两地投诉举报.xlsx]客体类别!$B$4:$F$4</c:f>
              <c:numCache>
                <c:formatCode>0.00_ </c:formatCode>
                <c:ptCount val="5"/>
                <c:pt idx="0">
                  <c:v>12.9596</c:v>
                </c:pt>
                <c:pt idx="1">
                  <c:v>20.3053</c:v>
                </c:pt>
                <c:pt idx="2">
                  <c:v>18.4943</c:v>
                </c:pt>
                <c:pt idx="3">
                  <c:v>20.66</c:v>
                </c:pt>
                <c:pt idx="4">
                  <c:v>24.8012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394762740"/>
        <c:axId val="204887092"/>
      </c:barChart>
      <c:lineChart>
        <c:grouping val="standard"/>
        <c:varyColors val="0"/>
        <c:ser>
          <c:idx val="2"/>
          <c:order val="2"/>
          <c:tx>
            <c:strRef>
              <c:f>[2025年川渝两地投诉举报.xlsx]客体类别!$A$5</c:f>
              <c:strCache>
                <c:ptCount val="1"/>
                <c:pt idx="0">
                  <c:v>总体增速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554852377671814"/>
                  <c:y val="-0.07131355447044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47524752475248"/>
                  <c:y val="-0.017985611510791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[2025年川渝两地投诉举报.xlsx]客体类别!$B$1:$F$1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[2025年川渝两地投诉举报.xlsx]客体类别!$B$5:$F$5</c:f>
              <c:numCache>
                <c:formatCode>0.00%</c:formatCode>
                <c:ptCount val="5"/>
                <c:pt idx="0">
                  <c:v>0.1484</c:v>
                </c:pt>
                <c:pt idx="1">
                  <c:v>0.2978</c:v>
                </c:pt>
                <c:pt idx="2">
                  <c:v>0.1201</c:v>
                </c:pt>
                <c:pt idx="3">
                  <c:v>0.1117</c:v>
                </c:pt>
                <c:pt idx="4">
                  <c:v>0.1489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45070581"/>
        <c:axId val="240144429"/>
      </c:lineChart>
      <c:catAx>
        <c:axId val="3947627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204887092"/>
        <c:crosses val="autoZero"/>
        <c:auto val="1"/>
        <c:lblAlgn val="ctr"/>
        <c:lblOffset val="100"/>
        <c:noMultiLvlLbl val="0"/>
      </c:catAx>
      <c:valAx>
        <c:axId val="2048870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394762740"/>
        <c:crosses val="autoZero"/>
        <c:crossBetween val="between"/>
      </c:valAx>
      <c:catAx>
        <c:axId val="4507058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240144429"/>
        <c:crosses val="autoZero"/>
        <c:auto val="1"/>
        <c:lblAlgn val="ctr"/>
        <c:lblOffset val="100"/>
        <c:noMultiLvlLbl val="0"/>
      </c:catAx>
      <c:valAx>
        <c:axId val="240144429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5070581"/>
        <c:crosses val="max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c325c9c1-c202-40f4-aeee-9807d816a6b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1705</Words>
  <Characters>2116</Characters>
  <Lines>65</Lines>
  <Paragraphs>32</Paragraphs>
  <TotalTime>8</TotalTime>
  <ScaleCrop>false</ScaleCrop>
  <LinksUpToDate>false</LinksUpToDate>
  <CharactersWithSpaces>2133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2026-03-03T11:50:00Z</dcterms:created>
  <dc:creator>scjgj</dc:creator>
  <cp:lastModifiedBy>梦远扬</cp:lastModifiedBy>
  <cp:lastPrinted>2026-03-02T23:59:00Z</cp:lastPrinted>
  <dcterms:modified xsi:type="dcterms:W3CDTF">2026-03-24T03:59:40Z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eyJoZGlkIjoiM2VhMTlmOThhMzkzODgwMGQ4MjU3MjY0YmQ0YWYxODUiLCJ1c2VySWQiOiI0NDE2NTAzMjQifQ==</vt:lpwstr>
  </property>
  <property fmtid="{D5CDD505-2E9C-101B-9397-08002B2CF9AE}" pid="4" name="ICV">
    <vt:lpwstr>9356055921A24C9A89A50FF5D00F538B_13</vt:lpwstr>
  </property>
</Properties>
</file>