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line="360" w:lineRule="auto"/>
        <w:rPr>
          <w:rFonts w:hint="eastAsia" w:asciiTheme="minorEastAsia" w:hAnsiTheme="minorEastAsia" w:eastAsiaTheme="minorEastAsia"/>
          <w:lang w:val="en-US" w:eastAsia="zh-CN"/>
        </w:rPr>
      </w:pPr>
      <w:bookmarkStart w:id="0" w:name="_Toc148620162"/>
      <w:r>
        <w:rPr>
          <w:rFonts w:hint="eastAsia" w:asciiTheme="minorEastAsia" w:hAnsiTheme="minorEastAsia" w:eastAsiaTheme="minorEastAsia"/>
          <w:lang w:val="en-US" w:eastAsia="zh-CN"/>
        </w:rPr>
        <w:t>附件一：</w:t>
      </w:r>
    </w:p>
    <w:p>
      <w:pPr>
        <w:pStyle w:val="2"/>
        <w:numPr>
          <w:numId w:val="0"/>
        </w:numPr>
        <w:spacing w:line="360" w:lineRule="auto"/>
        <w:ind w:left="283" w:leftChars="0"/>
      </w:pPr>
      <w:bookmarkStart w:id="1" w:name="_Toc25058"/>
      <w:bookmarkStart w:id="2" w:name="_Toc116427159"/>
      <w:bookmarkStart w:id="3" w:name="_Toc117069811"/>
      <w:bookmarkStart w:id="4" w:name="_Toc117002536"/>
      <w:r>
        <w:rPr>
          <w:rFonts w:hint="eastAsia"/>
          <w:lang w:val="en-US" w:eastAsia="zh-CN"/>
        </w:rPr>
        <w:t>一、</w:t>
      </w:r>
      <w:r>
        <w:rPr>
          <w:rFonts w:hint="eastAsia"/>
        </w:rPr>
        <w:t xml:space="preserve"> </w:t>
      </w:r>
      <w:bookmarkStart w:id="5" w:name="_Toc150339243"/>
      <w:r>
        <w:rPr>
          <w:rFonts w:hint="eastAsia"/>
        </w:rPr>
        <w:t>运维服务</w:t>
      </w:r>
      <w:bookmarkEnd w:id="1"/>
      <w:bookmarkEnd w:id="2"/>
      <w:r>
        <w:rPr>
          <w:rFonts w:hint="eastAsia"/>
        </w:rPr>
        <w:t>项目需求</w:t>
      </w:r>
      <w:bookmarkEnd w:id="5"/>
    </w:p>
    <w:p>
      <w:pPr>
        <w:spacing w:line="360" w:lineRule="auto"/>
        <w:ind w:firstLine="480" w:firstLineChars="200"/>
        <w:rPr>
          <w:rFonts w:ascii="等线" w:hAnsi="等线"/>
        </w:rPr>
      </w:pPr>
      <w:bookmarkStart w:id="6" w:name="_Toc10632"/>
      <w:bookmarkStart w:id="7" w:name="_Toc116427160"/>
      <w:r>
        <w:rPr>
          <w:rFonts w:hint="eastAsia"/>
        </w:rPr>
        <w:t>随着达州市公安局业务系统的发展，新的业务平台结构日益复杂，新的业务平台存储了全省大量的重要业务数据，这些数据直接关系企业的生产安全，关系着企业的命运。显然，对于这样一个多平台，多应用的系统，一定要有一个可靠完善的现场驻场运维机制作为支撑。现场驻场运维服务是通过驻场运维工程师对现场所有设备进行随时现场监控，及时发现设备及系统故障，综合协调技术资源，在最短的时间内完成故障修复，保证系统稳定可靠的运行，总体上要做到维护层面全，专业技术精，响应速度快。</w:t>
      </w:r>
    </w:p>
    <w:bookmarkEnd w:id="6"/>
    <w:bookmarkEnd w:id="7"/>
    <w:p>
      <w:r>
        <w:br w:type="page"/>
      </w:r>
    </w:p>
    <w:p>
      <w:pPr>
        <w:pStyle w:val="3"/>
        <w:numPr>
          <w:numId w:val="0"/>
        </w:numPr>
        <w:ind w:leftChars="0"/>
      </w:pPr>
      <w:bookmarkStart w:id="8" w:name="_Toc150339244"/>
      <w:r>
        <w:rPr>
          <w:rFonts w:hint="eastAsia"/>
          <w:lang w:val="en-US" w:eastAsia="zh-CN"/>
        </w:rPr>
        <w:t>二、</w:t>
      </w:r>
      <w:r>
        <w:rPr>
          <w:rFonts w:hint="eastAsia"/>
        </w:rPr>
        <w:t>信息中心运维服务设备清单</w:t>
      </w:r>
      <w:bookmarkEnd w:id="8"/>
    </w:p>
    <w:p/>
    <w:tbl>
      <w:tblPr>
        <w:tblStyle w:val="6"/>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79"/>
        <w:gridCol w:w="394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2F2F2"/>
            <w:vAlign w:val="center"/>
          </w:tcPr>
          <w:p>
            <w:pPr>
              <w:jc w:val="center"/>
              <w:rPr>
                <w:rFonts w:ascii="宋体" w:hAnsi="宋体" w:cs="宋体"/>
                <w:szCs w:val="28"/>
                <w:lang w:val="zh-TW"/>
              </w:rPr>
            </w:pPr>
            <w:r>
              <w:rPr>
                <w:rFonts w:hint="eastAsia" w:ascii="宋体" w:hAnsi="宋体" w:cs="宋体"/>
                <w:szCs w:val="28"/>
                <w:lang w:val="zh-TW"/>
              </w:rPr>
              <w:t>机柜</w:t>
            </w:r>
          </w:p>
        </w:tc>
        <w:tc>
          <w:tcPr>
            <w:tcW w:w="1179" w:type="dxa"/>
            <w:shd w:val="clear" w:color="000000" w:fill="F2F2F2"/>
            <w:vAlign w:val="center"/>
          </w:tcPr>
          <w:p>
            <w:pPr>
              <w:jc w:val="center"/>
              <w:rPr>
                <w:rFonts w:ascii="宋体" w:hAnsi="宋体" w:cs="宋体"/>
                <w:szCs w:val="28"/>
                <w:lang w:val="zh-TW"/>
              </w:rPr>
            </w:pPr>
            <w:r>
              <w:rPr>
                <w:rFonts w:hint="eastAsia" w:ascii="宋体" w:hAnsi="宋体" w:cs="宋体"/>
                <w:szCs w:val="28"/>
                <w:lang w:val="zh-TW"/>
              </w:rPr>
              <w:t>位置</w:t>
            </w:r>
          </w:p>
        </w:tc>
        <w:tc>
          <w:tcPr>
            <w:tcW w:w="3945" w:type="dxa"/>
            <w:shd w:val="clear" w:color="000000" w:fill="F2F2F2"/>
            <w:vAlign w:val="center"/>
          </w:tcPr>
          <w:p>
            <w:pPr>
              <w:jc w:val="center"/>
              <w:rPr>
                <w:rFonts w:ascii="宋体" w:hAnsi="宋体" w:cs="宋体"/>
                <w:szCs w:val="28"/>
                <w:lang w:val="zh-TW"/>
              </w:rPr>
            </w:pPr>
            <w:r>
              <w:rPr>
                <w:rFonts w:hint="eastAsia" w:ascii="宋体" w:hAnsi="宋体" w:cs="宋体"/>
                <w:szCs w:val="28"/>
                <w:lang w:val="zh-TW"/>
              </w:rPr>
              <w:t>设备型号</w:t>
            </w:r>
          </w:p>
        </w:tc>
        <w:tc>
          <w:tcPr>
            <w:tcW w:w="2126" w:type="dxa"/>
            <w:shd w:val="clear" w:color="000000" w:fill="F2F2F2"/>
            <w:vAlign w:val="center"/>
          </w:tcPr>
          <w:p>
            <w:pPr>
              <w:jc w:val="center"/>
              <w:rPr>
                <w:rFonts w:ascii="宋体" w:hAnsi="宋体" w:cs="宋体"/>
                <w:szCs w:val="28"/>
                <w:lang w:val="zh-TW"/>
              </w:rPr>
            </w:pPr>
            <w:r>
              <w:rPr>
                <w:rFonts w:hint="eastAsia" w:ascii="宋体" w:hAnsi="宋体" w:cs="宋体"/>
                <w:szCs w:val="28"/>
                <w:lang w:val="zh-TW"/>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OSN 1800I</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中兴 ZXR10 2928E</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SR6616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S7706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华为NE20E</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远望信息 ABPS1700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S5800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S7706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S7706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SR6604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S12704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RAISECOM RC006-1</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SR6616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天懋 TM-2620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S12704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MP8600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宝德 PR210K</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R4850G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华为NE40E-X8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联想ThinkServer RQ940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北信源 VRV-ZTQ</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一机两用监控系统侦听器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华为NE40E-X8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中兴皖通邮电</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S5560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H3CH SR6616-X</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S5720S</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北信源 VRV BMG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网络接入监控系统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R4850G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华为S2300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SR6608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NE20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RAS1004ST</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SR6608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华为S5720-36C-EI</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华为AR3260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合众数据</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合众数据</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SR8808-X</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R4900 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华为RH2288H V3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华为RH2288H V3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华为S6720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S5500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华为RH2288H V3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华为RH2288H V3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工控机</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华为RH2288H V3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12</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2498-B24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2498-B24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720（8202-E4D)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小型机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720（8202-E4D)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小型机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V5000(2078)控制柜</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V5000(2078)扩展柜</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SOUL</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3650M4(7915)</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浪潮NF5280M4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13</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DL380P G8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DL380P G8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14</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 万全R680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R900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 580G7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7145M3C</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15</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 万全R680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P720（82D2-E4B）</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16</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SAN交换机</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SAN交换机</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EMC OPE12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MSA1040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sugon EP440-G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小型机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sugon EP440-G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小型机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ATX R4208L-G3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P720（82D2-E4B）</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17</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R720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曙光服务器 A620-G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曙光服务器 A620-G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18</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浪潮NF5280M4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浪潮NF5280M4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R730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浪潮NF5280M4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浪潮NF5280M4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R730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R730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曙光I620-G20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曙光I620-G20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曙光I620-G20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研华工控机610L</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19</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华为S6720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S5700S</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联想网御</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S1526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1850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2950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曙光A420R-G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曙光A420R-G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浪潮NF5270M4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8852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21</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合众-CMD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中宇万通安全网关</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EXP520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EXP520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EXP520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DS5020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22</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浪潮NF5270M4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ICG 3000B</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中宇万通安全网关</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曙光I420-G30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S2300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华为S5720S</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曙光I420-G30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联想RS260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联想RS260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曙光I420-G30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华为S1720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24</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戴尔 R740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华为RH2288 V3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曙光A420R-G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曙光A420R-G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IMB 2498-B24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IMB 2498-B24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P6 550 (8204-E8A)</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小型机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P6 550 (8204-E8A)</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小型机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5020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25</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戴尔 R740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X3036P-G3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 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IBM 8677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26</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 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联想SR650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 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联想SR650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联想SR650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S2600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 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 NF8460M3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R730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27</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DL360G9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DL360G9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DL360G9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DL360G9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DL360G9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DL360G9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爱数 VX1200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R710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R910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DL160G6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DL160G6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 RD450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DL180G5</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RH2288H 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RH2288H 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RH2288H 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RH2288H 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RH2288H 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RH2288H 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RH2288H 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RH2288H 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X0022</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海康威视磁盘阵列DS-A72036R 联通设备</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海康威视磁盘阵列DS-A72036R联通设备</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曙光A420R-G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华为S7703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宝德服务器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X0024</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旷视KSS-MS3000-H2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海康威视DS-VE2212X-K08/FAS</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海康威视DS-VE2212X-K08/HD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旷视KSS-CS3000-H1</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旷视KSS-CS3000-H2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旷视KSS-CS3000-H2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X0036</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海康威视DS-VE2208C-BBC</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海康威视DS-VE22S-B</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海康威视磁盘阵列</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X0037</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华为S6720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华为S5720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旷视KSS-CS3000-H1</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DELL 2950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AIX R4208L-G3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旷视KSS-MS3000-H2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X0039</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S6520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S5120V2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海康威视DS-VE22S-B oracle数据库</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AIX R4208S-G3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AIX R4208S-G3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AIX R4208S-G3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AIX R4208S-G3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AIX R4208S-G3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AIX R4208S-G3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AIX R4208S-G3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X3036P-G3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UNISINSIGHT X3036P-G3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X0058</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DL380P G8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DL380P G8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DL380P G8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海康威视</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X0083</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开关电源</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四联屏</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SJJ1407-C</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S3100V2</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MSR30-11E</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音视频编解码器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卫星调制解调器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SA2030频谱仪</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X0088</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S2126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110备份（存储）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曙光A420R-G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宝德 PR2012GS</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宝德 PR2012GS</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宝德 PR2012GS</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宝德 PR2710G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H3C F110-C-G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宝德 PR2765TG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刑侦96110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刑侦存储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espace U1981</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工控机</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X0019</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海康防汛监控</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2288H V5</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视频专网巡防</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2288H V5</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社防存储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防汛存储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新体系PAR</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X0043</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曙光A620R-G</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DL388G9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 RD450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 RD450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联想 RD450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HP DL580G9</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X0035</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海康监狱服务器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海康监狱存储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X0020</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海康服务器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海康存储服务器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DS-VE2208C-BBC</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DS-V2208D-RBD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DS-V2208D-RBD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DS-V2208D-RBD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DS-VE2212X-K08</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DS-VE2208D-RBD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DS-VE2208D-RBD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auto" w:fill="auto"/>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DS-VE2208C-BBC</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X0089</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 DS-IC0116-FD</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海康服务器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海康城市大脑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海康城市大脑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S5710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X0092</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S7706</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DS-VE2208C-BBC</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海康存储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DS-VE2208C-BBC</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DS-VE2208C-BBC</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海康流媒体服务器</w:t>
            </w:r>
          </w:p>
        </w:tc>
        <w:tc>
          <w:tcPr>
            <w:tcW w:w="2126" w:type="dxa"/>
            <w:shd w:val="clear" w:color="000000" w:fill="FFFFFF"/>
            <w:vAlign w:val="center"/>
          </w:tcPr>
          <w:p>
            <w:pP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X0091</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时间服务器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四川天翼</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10#</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RH2288 V3</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9#</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网御星云</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8#</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合众</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7#</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旷视服务器</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6#</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华为 S5700</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5#</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创新 SV1000G2-TY24-07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4#</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创新 SV1000G2-TY24-07</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3#</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 AS520E-M1</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2#</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 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0"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c>
          <w:tcPr>
            <w:tcW w:w="1179"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1#</w:t>
            </w:r>
          </w:p>
        </w:tc>
        <w:tc>
          <w:tcPr>
            <w:tcW w:w="3945"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浪潮 NF8460M4</w:t>
            </w:r>
          </w:p>
        </w:tc>
        <w:tc>
          <w:tcPr>
            <w:tcW w:w="2126" w:type="dxa"/>
            <w:shd w:val="clear" w:color="000000" w:fill="FFFFFF"/>
            <w:vAlign w:val="center"/>
          </w:tcPr>
          <w:p>
            <w:pPr>
              <w:jc w:val="center"/>
              <w:rPr>
                <w:rFonts w:ascii="宋体" w:hAnsi="宋体" w:cs="宋体"/>
                <w:szCs w:val="28"/>
                <w:lang w:val="zh-TW"/>
              </w:rPr>
            </w:pPr>
            <w:r>
              <w:rPr>
                <w:rFonts w:hint="eastAsia" w:ascii="宋体" w:hAnsi="宋体" w:cs="宋体"/>
                <w:szCs w:val="28"/>
                <w:lang w:val="zh-TW"/>
              </w:rPr>
              <w:t>　</w:t>
            </w:r>
          </w:p>
        </w:tc>
      </w:tr>
      <w:bookmarkEnd w:id="3"/>
      <w:bookmarkEnd w:id="4"/>
    </w:tbl>
    <w:p>
      <w:pPr>
        <w:spacing w:line="360" w:lineRule="auto"/>
        <w:rPr>
          <w:rFonts w:asciiTheme="minorEastAsia" w:hAnsiTheme="minorEastAsia"/>
        </w:rPr>
      </w:pPr>
    </w:p>
    <w:p>
      <w:pPr>
        <w:pStyle w:val="2"/>
        <w:numPr>
          <w:numId w:val="0"/>
        </w:num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三、</w:t>
      </w:r>
      <w:bookmarkStart w:id="12" w:name="_GoBack"/>
      <w:bookmarkEnd w:id="12"/>
      <w:r>
        <w:rPr>
          <w:rFonts w:hint="eastAsia" w:asciiTheme="minorEastAsia" w:hAnsiTheme="minorEastAsia" w:eastAsiaTheme="minorEastAsia"/>
        </w:rPr>
        <w:t>服务范围及内容</w:t>
      </w:r>
      <w:bookmarkEnd w:id="0"/>
    </w:p>
    <w:tbl>
      <w:tblPr>
        <w:tblStyle w:val="6"/>
        <w:tblW w:w="8931"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60"/>
        <w:gridCol w:w="2227"/>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66" w:type="dxa"/>
            <w:vAlign w:val="center"/>
          </w:tcPr>
          <w:p>
            <w:pPr>
              <w:spacing w:line="360" w:lineRule="auto"/>
              <w:jc w:val="center"/>
              <w:rPr>
                <w:rFonts w:asciiTheme="minorEastAsia" w:hAnsiTheme="minorEastAsia"/>
              </w:rPr>
            </w:pPr>
            <w:r>
              <w:rPr>
                <w:rFonts w:hint="eastAsia" w:asciiTheme="minorEastAsia" w:hAnsiTheme="minorEastAsia"/>
              </w:rPr>
              <w:t>序号</w:t>
            </w:r>
          </w:p>
        </w:tc>
        <w:tc>
          <w:tcPr>
            <w:tcW w:w="1260" w:type="dxa"/>
            <w:vAlign w:val="center"/>
          </w:tcPr>
          <w:p>
            <w:pPr>
              <w:spacing w:line="360" w:lineRule="auto"/>
              <w:jc w:val="center"/>
              <w:rPr>
                <w:rFonts w:asciiTheme="minorEastAsia" w:hAnsiTheme="minorEastAsia"/>
              </w:rPr>
            </w:pPr>
            <w:r>
              <w:rPr>
                <w:rFonts w:hint="eastAsia" w:asciiTheme="minorEastAsia" w:hAnsiTheme="minorEastAsia"/>
              </w:rPr>
              <w:t>服务项目</w:t>
            </w:r>
          </w:p>
        </w:tc>
        <w:tc>
          <w:tcPr>
            <w:tcW w:w="2227" w:type="dxa"/>
            <w:vAlign w:val="center"/>
          </w:tcPr>
          <w:p>
            <w:pPr>
              <w:spacing w:line="360" w:lineRule="auto"/>
              <w:jc w:val="center"/>
              <w:rPr>
                <w:rFonts w:asciiTheme="minorEastAsia" w:hAnsiTheme="minorEastAsia"/>
              </w:rPr>
            </w:pPr>
            <w:r>
              <w:rPr>
                <w:rFonts w:hint="eastAsia" w:asciiTheme="minorEastAsia" w:hAnsiTheme="minorEastAsia"/>
              </w:rPr>
              <w:t>服务范围</w:t>
            </w:r>
          </w:p>
        </w:tc>
        <w:tc>
          <w:tcPr>
            <w:tcW w:w="4678" w:type="dxa"/>
            <w:vAlign w:val="center"/>
          </w:tcPr>
          <w:p>
            <w:pPr>
              <w:spacing w:line="360" w:lineRule="auto"/>
              <w:jc w:val="center"/>
              <w:rPr>
                <w:rFonts w:asciiTheme="minorEastAsia" w:hAnsiTheme="minorEastAsia"/>
              </w:rPr>
            </w:pPr>
            <w:r>
              <w:rPr>
                <w:rFonts w:hint="eastAsia" w:asciiTheme="minorEastAsia" w:hAnsiTheme="minorEastAsi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驻场值守运行维护管理服务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市局信息中心软硬件维护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小型机、服务器及操作系统</w:t>
            </w:r>
          </w:p>
        </w:tc>
        <w:tc>
          <w:tcPr>
            <w:tcW w:w="2227" w:type="dxa"/>
            <w:vAlign w:val="center"/>
          </w:tcPr>
          <w:p>
            <w:pPr>
              <w:spacing w:line="360" w:lineRule="auto"/>
              <w:rPr>
                <w:rFonts w:asciiTheme="minorEastAsia" w:hAnsiTheme="minorEastAsia"/>
              </w:rPr>
            </w:pPr>
            <w:r>
              <w:rPr>
                <w:rFonts w:hint="eastAsia" w:asciiTheme="minorEastAsia" w:hAnsiTheme="minorEastAsia"/>
              </w:rPr>
              <w:t>市局信息中心所有</w:t>
            </w:r>
            <w:r>
              <w:rPr>
                <w:rFonts w:hint="eastAsia" w:asciiTheme="minorEastAsia" w:hAnsiTheme="minorEastAsia"/>
                <w:lang w:val="en-US" w:eastAsia="zh-CN"/>
              </w:rPr>
              <w:t>交换机32台</w:t>
            </w:r>
            <w:r>
              <w:rPr>
                <w:rFonts w:hint="eastAsia" w:asciiTheme="minorEastAsia" w:hAnsiTheme="minorEastAsia"/>
              </w:rPr>
              <w:t>、服务器类设备及操作系统</w:t>
            </w:r>
          </w:p>
        </w:tc>
        <w:tc>
          <w:tcPr>
            <w:tcW w:w="4678" w:type="dxa"/>
            <w:vAlign w:val="center"/>
          </w:tcPr>
          <w:p>
            <w:pPr>
              <w:spacing w:line="360" w:lineRule="auto"/>
              <w:rPr>
                <w:rFonts w:asciiTheme="minorEastAsia" w:hAnsiTheme="minorEastAsia"/>
              </w:rPr>
            </w:pPr>
            <w:r>
              <w:rPr>
                <w:rFonts w:hint="eastAsia" w:asciiTheme="minorEastAsia" w:hAnsiTheme="minorEastAsia"/>
              </w:rPr>
              <w:t>小型机、服务器设备实时监控、定期巡检、系统优化、故障解决恢复、业务调整实施、版本和补丁升级、技术咨询及培训、不定期运行质量优化、各类服务报告等。包括免费提供各类配件。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网络设备</w:t>
            </w:r>
          </w:p>
        </w:tc>
        <w:tc>
          <w:tcPr>
            <w:tcW w:w="2227" w:type="dxa"/>
            <w:vAlign w:val="center"/>
          </w:tcPr>
          <w:p>
            <w:pPr>
              <w:spacing w:line="360" w:lineRule="auto"/>
              <w:rPr>
                <w:rFonts w:asciiTheme="minorEastAsia" w:hAnsiTheme="minorEastAsia"/>
              </w:rPr>
            </w:pPr>
            <w:r>
              <w:rPr>
                <w:rFonts w:hint="eastAsia" w:asciiTheme="minorEastAsia" w:hAnsiTheme="minorEastAsia"/>
              </w:rPr>
              <w:t>市局信息中心所有网络设备</w:t>
            </w:r>
          </w:p>
        </w:tc>
        <w:tc>
          <w:tcPr>
            <w:tcW w:w="4678" w:type="dxa"/>
            <w:vAlign w:val="center"/>
          </w:tcPr>
          <w:p>
            <w:pPr>
              <w:spacing w:line="360" w:lineRule="auto"/>
              <w:rPr>
                <w:rFonts w:asciiTheme="minorEastAsia" w:hAnsiTheme="minorEastAsia"/>
              </w:rPr>
            </w:pPr>
            <w:r>
              <w:rPr>
                <w:rFonts w:hint="eastAsia" w:asciiTheme="minorEastAsia" w:hAnsiTheme="minorEastAsia"/>
              </w:rPr>
              <w:t>网络设备实时监控、定期巡检、系统优化、故障解决恢复、业务调整实施、版本和补丁升级、技术咨询及培训、不定期运行质量优化、各类服务报告等。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3</w:t>
            </w:r>
          </w:p>
        </w:tc>
        <w:tc>
          <w:tcPr>
            <w:tcW w:w="1260" w:type="dxa"/>
            <w:vAlign w:val="center"/>
          </w:tcPr>
          <w:p>
            <w:pPr>
              <w:spacing w:line="360" w:lineRule="auto"/>
              <w:rPr>
                <w:rFonts w:asciiTheme="minorEastAsia" w:hAnsiTheme="minorEastAsia"/>
              </w:rPr>
            </w:pPr>
            <w:r>
              <w:rPr>
                <w:rFonts w:hint="eastAsia" w:asciiTheme="minorEastAsia" w:hAnsiTheme="minorEastAsia"/>
              </w:rPr>
              <w:t>安全设备</w:t>
            </w:r>
          </w:p>
        </w:tc>
        <w:tc>
          <w:tcPr>
            <w:tcW w:w="2227" w:type="dxa"/>
            <w:vAlign w:val="center"/>
          </w:tcPr>
          <w:p>
            <w:pPr>
              <w:spacing w:line="360" w:lineRule="auto"/>
              <w:rPr>
                <w:rFonts w:asciiTheme="minorEastAsia" w:hAnsiTheme="minorEastAsia"/>
              </w:rPr>
            </w:pPr>
            <w:r>
              <w:rPr>
                <w:rFonts w:hint="eastAsia" w:asciiTheme="minorEastAsia" w:hAnsiTheme="minorEastAsia"/>
              </w:rPr>
              <w:t>市局信息中心所有安全设备</w:t>
            </w:r>
          </w:p>
        </w:tc>
        <w:tc>
          <w:tcPr>
            <w:tcW w:w="4678" w:type="dxa"/>
            <w:vAlign w:val="center"/>
          </w:tcPr>
          <w:p>
            <w:pPr>
              <w:spacing w:line="360" w:lineRule="auto"/>
              <w:rPr>
                <w:rFonts w:asciiTheme="minorEastAsia" w:hAnsiTheme="minorEastAsia"/>
              </w:rPr>
            </w:pPr>
            <w:r>
              <w:rPr>
                <w:rFonts w:hint="eastAsia" w:asciiTheme="minorEastAsia" w:hAnsiTheme="minorEastAsia"/>
              </w:rPr>
              <w:t>安全设备实时监控、定期巡检、系统优化、故障解决恢复、业务调整实施、版本和补丁升级、技术咨询及培训、不定期运行质量优化、各类服务报告等。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4</w:t>
            </w:r>
          </w:p>
        </w:tc>
        <w:tc>
          <w:tcPr>
            <w:tcW w:w="1260" w:type="dxa"/>
            <w:vAlign w:val="center"/>
          </w:tcPr>
          <w:p>
            <w:pPr>
              <w:spacing w:line="360" w:lineRule="auto"/>
              <w:rPr>
                <w:rFonts w:asciiTheme="minorEastAsia" w:hAnsiTheme="minorEastAsia"/>
              </w:rPr>
            </w:pPr>
            <w:r>
              <w:rPr>
                <w:rFonts w:hint="eastAsia" w:asciiTheme="minorEastAsia" w:hAnsiTheme="minorEastAsia"/>
              </w:rPr>
              <w:t>存储设备、数据库、备份系统</w:t>
            </w:r>
          </w:p>
        </w:tc>
        <w:tc>
          <w:tcPr>
            <w:tcW w:w="2227" w:type="dxa"/>
            <w:vAlign w:val="center"/>
          </w:tcPr>
          <w:p>
            <w:pPr>
              <w:spacing w:line="360" w:lineRule="auto"/>
              <w:rPr>
                <w:rFonts w:asciiTheme="minorEastAsia" w:hAnsiTheme="minorEastAsia"/>
              </w:rPr>
            </w:pPr>
            <w:r>
              <w:rPr>
                <w:rFonts w:hint="eastAsia" w:asciiTheme="minorEastAsia" w:hAnsiTheme="minorEastAsia"/>
              </w:rPr>
              <w:t>市局信息中心各类存储设备、数据库、备份设备</w:t>
            </w:r>
          </w:p>
        </w:tc>
        <w:tc>
          <w:tcPr>
            <w:tcW w:w="4678" w:type="dxa"/>
            <w:vAlign w:val="center"/>
          </w:tcPr>
          <w:p>
            <w:pPr>
              <w:spacing w:line="360" w:lineRule="auto"/>
              <w:rPr>
                <w:rFonts w:asciiTheme="minorEastAsia" w:hAnsiTheme="minorEastAsia"/>
              </w:rPr>
            </w:pPr>
            <w:r>
              <w:rPr>
                <w:rFonts w:hint="eastAsia" w:asciiTheme="minorEastAsia" w:hAnsiTheme="minorEastAsia"/>
              </w:rPr>
              <w:t>存储设备实时监控、定期巡检、系统优化、故障解决恢复、数据备份、业务调整实施、版本和补丁升级、技术咨询及培训、不定期运行质量优化、各类服务报告等。包括免费提供各类配件。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5</w:t>
            </w:r>
          </w:p>
        </w:tc>
        <w:tc>
          <w:tcPr>
            <w:tcW w:w="1260" w:type="dxa"/>
            <w:vAlign w:val="center"/>
          </w:tcPr>
          <w:p>
            <w:pPr>
              <w:spacing w:line="360" w:lineRule="auto"/>
              <w:rPr>
                <w:rFonts w:asciiTheme="minorEastAsia" w:hAnsiTheme="minorEastAsia"/>
              </w:rPr>
            </w:pPr>
            <w:r>
              <w:rPr>
                <w:rFonts w:hint="eastAsia" w:asciiTheme="minorEastAsia" w:hAnsiTheme="minorEastAsia"/>
              </w:rPr>
              <w:t>视频运维</w:t>
            </w:r>
          </w:p>
        </w:tc>
        <w:tc>
          <w:tcPr>
            <w:tcW w:w="2227" w:type="dxa"/>
            <w:vAlign w:val="center"/>
          </w:tcPr>
          <w:p>
            <w:pPr>
              <w:spacing w:line="360" w:lineRule="auto"/>
              <w:rPr>
                <w:rFonts w:asciiTheme="minorEastAsia" w:hAnsiTheme="minorEastAsia"/>
              </w:rPr>
            </w:pPr>
            <w:r>
              <w:rPr>
                <w:rFonts w:hint="eastAsia" w:asciiTheme="minorEastAsia" w:hAnsiTheme="minorEastAsia"/>
              </w:rPr>
              <w:t>市局新、旧图像综合平台</w:t>
            </w:r>
          </w:p>
        </w:tc>
        <w:tc>
          <w:tcPr>
            <w:tcW w:w="4678" w:type="dxa"/>
            <w:vAlign w:val="center"/>
          </w:tcPr>
          <w:p>
            <w:pPr>
              <w:spacing w:line="360" w:lineRule="auto"/>
              <w:rPr>
                <w:rFonts w:asciiTheme="minorEastAsia" w:hAnsiTheme="minorEastAsia"/>
              </w:rPr>
            </w:pPr>
            <w:r>
              <w:rPr>
                <w:rFonts w:hint="eastAsia" w:asciiTheme="minorEastAsia" w:hAnsiTheme="minorEastAsia"/>
              </w:rPr>
              <w:t>1、市局新、旧图像综合平台巡检，常用功能模块是否正常使用。</w:t>
            </w:r>
          </w:p>
          <w:p>
            <w:pPr>
              <w:spacing w:line="360" w:lineRule="auto"/>
              <w:rPr>
                <w:rFonts w:asciiTheme="minorEastAsia" w:hAnsiTheme="minorEastAsia"/>
              </w:rPr>
            </w:pPr>
            <w:r>
              <w:rPr>
                <w:rFonts w:hint="eastAsia" w:asciiTheme="minorEastAsia" w:hAnsiTheme="minorEastAsia"/>
              </w:rPr>
              <w:t>2、市局图综平台服务器巡检，故障处理。</w:t>
            </w:r>
          </w:p>
          <w:p>
            <w:pPr>
              <w:spacing w:line="360" w:lineRule="auto"/>
              <w:rPr>
                <w:rFonts w:asciiTheme="minorEastAsia" w:hAnsiTheme="minorEastAsia"/>
              </w:rPr>
            </w:pPr>
            <w:r>
              <w:rPr>
                <w:rFonts w:hint="eastAsia" w:asciiTheme="minorEastAsia" w:hAnsiTheme="minorEastAsia"/>
              </w:rPr>
              <w:t>3、巡检市辖区感知源点位，进行故障处理。</w:t>
            </w:r>
          </w:p>
          <w:p>
            <w:pPr>
              <w:spacing w:line="360" w:lineRule="auto"/>
              <w:rPr>
                <w:rFonts w:asciiTheme="minorEastAsia" w:hAnsiTheme="minorEastAsia"/>
              </w:rPr>
            </w:pPr>
            <w:r>
              <w:rPr>
                <w:rFonts w:hint="eastAsia" w:asciiTheme="minorEastAsia" w:hAnsiTheme="minorEastAsia"/>
              </w:rPr>
              <w:t>4、解决市局各部门使用图综平台过程中遇到的问题。</w:t>
            </w:r>
          </w:p>
          <w:p>
            <w:pPr>
              <w:spacing w:line="360" w:lineRule="auto"/>
              <w:rPr>
                <w:rFonts w:asciiTheme="minorEastAsia" w:hAnsiTheme="minorEastAsia"/>
              </w:rPr>
            </w:pPr>
            <w:r>
              <w:rPr>
                <w:rFonts w:hint="eastAsia" w:asciiTheme="minorEastAsia" w:hAnsiTheme="minorEastAsia"/>
              </w:rPr>
              <w:t>5、根据领导要求，对接三方平台数据。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6</w:t>
            </w:r>
          </w:p>
        </w:tc>
        <w:tc>
          <w:tcPr>
            <w:tcW w:w="1260" w:type="dxa"/>
            <w:vAlign w:val="center"/>
          </w:tcPr>
          <w:p>
            <w:pPr>
              <w:spacing w:line="360" w:lineRule="auto"/>
              <w:rPr>
                <w:rFonts w:asciiTheme="minorEastAsia" w:hAnsiTheme="minorEastAsia"/>
              </w:rPr>
            </w:pPr>
            <w:r>
              <w:rPr>
                <w:rFonts w:hint="eastAsia" w:asciiTheme="minorEastAsia" w:hAnsiTheme="minorEastAsia"/>
              </w:rPr>
              <w:t>省厅感知源考核系统</w:t>
            </w:r>
          </w:p>
        </w:tc>
        <w:tc>
          <w:tcPr>
            <w:tcW w:w="2227" w:type="dxa"/>
            <w:vAlign w:val="center"/>
          </w:tcPr>
          <w:p>
            <w:pPr>
              <w:spacing w:line="360" w:lineRule="auto"/>
              <w:rPr>
                <w:rFonts w:asciiTheme="minorEastAsia" w:hAnsiTheme="minorEastAsia"/>
              </w:rPr>
            </w:pPr>
            <w:r>
              <w:rPr>
                <w:rFonts w:hint="eastAsia" w:asciiTheme="minorEastAsia" w:hAnsiTheme="minorEastAsia"/>
              </w:rPr>
              <w:t>省厅感知源考核系统维护</w:t>
            </w:r>
          </w:p>
        </w:tc>
        <w:tc>
          <w:tcPr>
            <w:tcW w:w="4678" w:type="dxa"/>
            <w:vAlign w:val="center"/>
          </w:tcPr>
          <w:p>
            <w:pPr>
              <w:spacing w:line="360" w:lineRule="auto"/>
              <w:rPr>
                <w:rFonts w:asciiTheme="minorEastAsia" w:hAnsiTheme="minorEastAsia"/>
              </w:rPr>
            </w:pPr>
            <w:r>
              <w:rPr>
                <w:rFonts w:hint="eastAsia" w:asciiTheme="minorEastAsia" w:hAnsiTheme="minorEastAsia"/>
              </w:rPr>
              <w:t>省厅感知源考核工作内容：</w:t>
            </w:r>
          </w:p>
          <w:p>
            <w:pPr>
              <w:spacing w:line="360" w:lineRule="auto"/>
              <w:rPr>
                <w:rFonts w:asciiTheme="minorEastAsia" w:hAnsiTheme="minorEastAsia"/>
              </w:rPr>
            </w:pPr>
            <w:r>
              <w:rPr>
                <w:rFonts w:hint="eastAsia" w:asciiTheme="minorEastAsia" w:hAnsiTheme="minorEastAsia"/>
              </w:rPr>
              <w:t>1、巡检全市感知源各项考核指标，及时处理市辖区异常指标，通报区县异常指标，协助区县故障处理。</w:t>
            </w:r>
          </w:p>
          <w:p>
            <w:pPr>
              <w:spacing w:line="360" w:lineRule="auto"/>
              <w:rPr>
                <w:rFonts w:asciiTheme="minorEastAsia" w:hAnsiTheme="minorEastAsia"/>
              </w:rPr>
            </w:pPr>
            <w:r>
              <w:rPr>
                <w:rFonts w:hint="eastAsia" w:asciiTheme="minorEastAsia" w:hAnsiTheme="minorEastAsia"/>
              </w:rPr>
              <w:t>2、巡检全市区县级联网关服务器，故障处理。</w:t>
            </w:r>
          </w:p>
          <w:p>
            <w:pPr>
              <w:spacing w:line="360" w:lineRule="auto"/>
              <w:rPr>
                <w:rFonts w:asciiTheme="minorEastAsia" w:hAnsiTheme="minorEastAsia"/>
              </w:rPr>
            </w:pPr>
            <w:r>
              <w:rPr>
                <w:rFonts w:hint="eastAsia" w:asciiTheme="minorEastAsia" w:hAnsiTheme="minorEastAsia"/>
              </w:rPr>
              <w:t>3、每月底按考核要求，进行全市感知源同步推送省厅工作。</w:t>
            </w:r>
          </w:p>
          <w:p>
            <w:pPr>
              <w:spacing w:line="360" w:lineRule="auto"/>
              <w:rPr>
                <w:rFonts w:asciiTheme="minorEastAsia" w:hAnsiTheme="minorEastAsia"/>
              </w:rPr>
            </w:pPr>
            <w:r>
              <w:rPr>
                <w:rFonts w:hint="eastAsia" w:asciiTheme="minorEastAsia" w:hAnsiTheme="minorEastAsia"/>
              </w:rPr>
              <w:t>4、处理视频网安全检测漏洞。</w:t>
            </w:r>
          </w:p>
          <w:p>
            <w:pPr>
              <w:spacing w:line="360" w:lineRule="auto"/>
              <w:rPr>
                <w:rFonts w:asciiTheme="minorEastAsia" w:hAnsiTheme="minorEastAsia"/>
              </w:rPr>
            </w:pPr>
            <w:r>
              <w:rPr>
                <w:rFonts w:hint="eastAsia" w:asciiTheme="minorEastAsia" w:hAnsiTheme="minorEastAsia"/>
              </w:rPr>
              <w:t>5、完成感知源运维周报，感知源全市考核月报。</w:t>
            </w:r>
          </w:p>
          <w:p>
            <w:pPr>
              <w:spacing w:line="360" w:lineRule="auto"/>
              <w:rPr>
                <w:rFonts w:asciiTheme="minorEastAsia" w:hAnsiTheme="minorEastAsia"/>
              </w:rPr>
            </w:pPr>
            <w:r>
              <w:rPr>
                <w:rFonts w:hint="eastAsia" w:asciiTheme="minorEastAsia" w:hAnsiTheme="minorEastAsia"/>
              </w:rPr>
              <w:t>6、针对省厅考核指标，完善本市对区县相关指标考核的机制。</w:t>
            </w:r>
          </w:p>
          <w:p>
            <w:pPr>
              <w:spacing w:line="360" w:lineRule="auto"/>
              <w:rPr>
                <w:rFonts w:asciiTheme="minorEastAsia" w:hAnsiTheme="minorEastAsia"/>
              </w:rPr>
            </w:pPr>
            <w:r>
              <w:rPr>
                <w:rFonts w:hint="eastAsia" w:asciiTheme="minorEastAsia" w:hAnsiTheme="minorEastAsia"/>
              </w:rPr>
              <w:t>7、其它省厅下发考核相关工作。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7</w:t>
            </w:r>
          </w:p>
        </w:tc>
        <w:tc>
          <w:tcPr>
            <w:tcW w:w="1260" w:type="dxa"/>
            <w:vAlign w:val="center"/>
          </w:tcPr>
          <w:p>
            <w:pPr>
              <w:spacing w:line="360" w:lineRule="auto"/>
              <w:rPr>
                <w:rFonts w:asciiTheme="minorEastAsia" w:hAnsiTheme="minorEastAsia"/>
              </w:rPr>
            </w:pPr>
            <w:r>
              <w:rPr>
                <w:rFonts w:hint="eastAsia" w:asciiTheme="minorEastAsia" w:hAnsiTheme="minorEastAsia"/>
              </w:rPr>
              <w:t>数据治理服务</w:t>
            </w:r>
          </w:p>
        </w:tc>
        <w:tc>
          <w:tcPr>
            <w:tcW w:w="2227" w:type="dxa"/>
            <w:vAlign w:val="center"/>
          </w:tcPr>
          <w:p>
            <w:pPr>
              <w:spacing w:line="360" w:lineRule="auto"/>
              <w:rPr>
                <w:rFonts w:asciiTheme="minorEastAsia" w:hAnsiTheme="minorEastAsia"/>
              </w:rPr>
            </w:pPr>
            <w:r>
              <w:rPr>
                <w:rFonts w:hint="eastAsia" w:asciiTheme="minorEastAsia" w:hAnsiTheme="minorEastAsia"/>
              </w:rPr>
              <w:t>达州市公安局数据治理服务</w:t>
            </w:r>
          </w:p>
        </w:tc>
        <w:tc>
          <w:tcPr>
            <w:tcW w:w="4678" w:type="dxa"/>
            <w:vAlign w:val="center"/>
          </w:tcPr>
          <w:p>
            <w:pPr>
              <w:spacing w:line="360" w:lineRule="auto"/>
              <w:rPr>
                <w:rFonts w:asciiTheme="minorEastAsia" w:hAnsiTheme="minorEastAsia"/>
              </w:rPr>
            </w:pPr>
            <w:r>
              <w:rPr>
                <w:rFonts w:hint="eastAsia" w:asciiTheme="minorEastAsia" w:hAnsiTheme="minorEastAsia"/>
              </w:rPr>
              <w:t>数据治理服务要求：</w:t>
            </w:r>
          </w:p>
          <w:p>
            <w:pPr>
              <w:spacing w:line="360" w:lineRule="auto"/>
              <w:rPr>
                <w:rFonts w:asciiTheme="minorEastAsia" w:hAnsiTheme="minorEastAsia"/>
              </w:rPr>
            </w:pPr>
            <w:r>
              <w:rPr>
                <w:rFonts w:hint="eastAsia" w:asciiTheme="minorEastAsia" w:hAnsiTheme="minorEastAsia"/>
              </w:rPr>
              <w:t xml:space="preserve">1、数据收集kafka集群运维 </w:t>
            </w:r>
          </w:p>
          <w:p>
            <w:pPr>
              <w:spacing w:line="360" w:lineRule="auto"/>
              <w:rPr>
                <w:rFonts w:asciiTheme="minorEastAsia" w:hAnsiTheme="minorEastAsia"/>
              </w:rPr>
            </w:pPr>
            <w:r>
              <w:rPr>
                <w:rFonts w:hint="eastAsia" w:asciiTheme="minorEastAsia" w:hAnsiTheme="minorEastAsia"/>
              </w:rPr>
              <w:t xml:space="preserve">2、数据消费运维 </w:t>
            </w:r>
          </w:p>
          <w:p>
            <w:pPr>
              <w:spacing w:line="360" w:lineRule="auto"/>
              <w:rPr>
                <w:rFonts w:asciiTheme="minorEastAsia" w:hAnsiTheme="minorEastAsia"/>
              </w:rPr>
            </w:pPr>
            <w:r>
              <w:rPr>
                <w:rFonts w:hint="eastAsia" w:asciiTheme="minorEastAsia" w:hAnsiTheme="minorEastAsia"/>
              </w:rPr>
              <w:t>3、数据对接维护要求</w:t>
            </w:r>
            <w:r>
              <w:rPr>
                <w:rFonts w:hint="eastAsia" w:asciiTheme="minorEastAsia" w:hAnsiTheme="minorEastAsia"/>
              </w:rPr>
              <w:tab/>
            </w:r>
            <w:r>
              <w:rPr>
                <w:rFonts w:hint="eastAsia" w:asciiTheme="minorEastAsia" w:hAnsiTheme="minorEastAsia"/>
              </w:rPr>
              <w:t xml:space="preserve"> </w:t>
            </w:r>
          </w:p>
          <w:p>
            <w:pPr>
              <w:spacing w:line="360" w:lineRule="auto"/>
              <w:rPr>
                <w:rFonts w:asciiTheme="minorEastAsia" w:hAnsiTheme="minorEastAsia"/>
              </w:rPr>
            </w:pPr>
            <w:r>
              <w:rPr>
                <w:rFonts w:hint="eastAsia" w:asciiTheme="minorEastAsia" w:hAnsiTheme="minorEastAsia"/>
              </w:rPr>
              <w:t xml:space="preserve">3、redis内存数据库的运维工作 </w:t>
            </w:r>
          </w:p>
          <w:p>
            <w:pPr>
              <w:spacing w:line="360" w:lineRule="auto"/>
              <w:rPr>
                <w:rFonts w:asciiTheme="minorEastAsia" w:hAnsiTheme="minorEastAsia"/>
              </w:rPr>
            </w:pPr>
            <w:r>
              <w:rPr>
                <w:rFonts w:hint="eastAsia" w:asciiTheme="minorEastAsia" w:hAnsiTheme="minorEastAsia"/>
              </w:rPr>
              <w:t xml:space="preserve">4、mysql数据库的运维工作 </w:t>
            </w:r>
          </w:p>
          <w:p>
            <w:pPr>
              <w:spacing w:line="360" w:lineRule="auto"/>
              <w:rPr>
                <w:rFonts w:asciiTheme="minorEastAsia" w:hAnsiTheme="minorEastAsia"/>
              </w:rPr>
            </w:pPr>
            <w:r>
              <w:rPr>
                <w:rFonts w:hint="eastAsia" w:asciiTheme="minorEastAsia" w:hAnsiTheme="minorEastAsia"/>
              </w:rPr>
              <w:t>5、网络边界调试运维工作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8</w:t>
            </w:r>
          </w:p>
        </w:tc>
        <w:tc>
          <w:tcPr>
            <w:tcW w:w="8165" w:type="dxa"/>
            <w:gridSpan w:val="3"/>
            <w:vAlign w:val="center"/>
          </w:tcPr>
          <w:p>
            <w:pPr>
              <w:spacing w:line="360" w:lineRule="auto"/>
              <w:rPr>
                <w:rFonts w:asciiTheme="minorEastAsia" w:hAnsiTheme="minorEastAsia"/>
              </w:rPr>
            </w:pPr>
            <w:r>
              <w:rPr>
                <w:rFonts w:hint="eastAsia" w:asciiTheme="minorEastAsia" w:hAnsiTheme="minorEastAsia"/>
              </w:rPr>
              <w:t>主机和ORACLE数据库运行监控软件（</w:t>
            </w:r>
            <w:r>
              <w:rPr>
                <w:rFonts w:asciiTheme="minorEastAsia" w:hAnsiTheme="minorEastAsia"/>
              </w:rPr>
              <w:t>服务期内</w:t>
            </w:r>
            <w:r>
              <w:rPr>
                <w:rFonts w:hint="eastAsia" w:asciiTheme="minorEastAsia" w:hAnsiTheme="minorEastAsia"/>
              </w:rPr>
              <w:t>使用授权）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巡检维护服务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机房和机房基础设施维护服务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机房基础环境管理</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对信息中心各机房的基础环境卫生进行日常维护、定期打扫；对各机房机柜的物理空间、设备上下架进行规划管理；对机房的人员进出等进行管理。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机房专用空调系统</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机房专用空调日常运行监控、故障报修。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3</w:t>
            </w:r>
          </w:p>
        </w:tc>
        <w:tc>
          <w:tcPr>
            <w:tcW w:w="1260" w:type="dxa"/>
            <w:vAlign w:val="center"/>
          </w:tcPr>
          <w:p>
            <w:pPr>
              <w:spacing w:line="360" w:lineRule="auto"/>
              <w:rPr>
                <w:rFonts w:asciiTheme="minorEastAsia" w:hAnsiTheme="minorEastAsia"/>
              </w:rPr>
            </w:pPr>
            <w:r>
              <w:rPr>
                <w:rFonts w:hint="eastAsia" w:asciiTheme="minorEastAsia" w:hAnsiTheme="minorEastAsia"/>
              </w:rPr>
              <w:t>机房电力系统</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机房电力设备定期巡检、技术咨询和电缆线连接等。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4</w:t>
            </w:r>
          </w:p>
        </w:tc>
        <w:tc>
          <w:tcPr>
            <w:tcW w:w="1260" w:type="dxa"/>
            <w:vAlign w:val="center"/>
          </w:tcPr>
          <w:p>
            <w:pPr>
              <w:spacing w:line="360" w:lineRule="auto"/>
              <w:rPr>
                <w:rFonts w:asciiTheme="minorEastAsia" w:hAnsiTheme="minorEastAsia"/>
              </w:rPr>
            </w:pPr>
            <w:r>
              <w:rPr>
                <w:rFonts w:hint="eastAsia" w:asciiTheme="minorEastAsia" w:hAnsiTheme="minorEastAsia"/>
              </w:rPr>
              <w:t>机房动环监控系统</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主要设备定期巡检、技术咨询和集成商管理等。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5</w:t>
            </w:r>
          </w:p>
        </w:tc>
        <w:tc>
          <w:tcPr>
            <w:tcW w:w="1260" w:type="dxa"/>
            <w:vAlign w:val="center"/>
          </w:tcPr>
          <w:p>
            <w:pPr>
              <w:spacing w:line="360" w:lineRule="auto"/>
              <w:rPr>
                <w:rFonts w:asciiTheme="minorEastAsia" w:hAnsiTheme="minorEastAsia"/>
              </w:rPr>
            </w:pPr>
            <w:r>
              <w:rPr>
                <w:rFonts w:hint="eastAsia" w:asciiTheme="minorEastAsia" w:hAnsiTheme="minorEastAsia"/>
              </w:rPr>
              <w:t>机房消防系统</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主要设备定期巡检、技术咨询和集成商管理等。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31" w:type="dxa"/>
            <w:gridSpan w:val="4"/>
            <w:vAlign w:val="center"/>
          </w:tcPr>
          <w:p>
            <w:pPr>
              <w:spacing w:line="360" w:lineRule="auto"/>
              <w:jc w:val="center"/>
              <w:rPr>
                <w:rFonts w:asciiTheme="minorEastAsia" w:hAnsiTheme="minorEastAsia"/>
                <w:b/>
                <w:bCs/>
              </w:rPr>
            </w:pPr>
            <w:bookmarkStart w:id="9" w:name="_Hlk64997195"/>
            <w:r>
              <w:rPr>
                <w:rFonts w:hint="eastAsia" w:asciiTheme="minorEastAsia" w:hAnsiTheme="minorEastAsia"/>
                <w:b/>
                <w:bCs/>
              </w:rPr>
              <w:t>运维人员及管理服务</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（一）驻场技术人员服务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766" w:type="dxa"/>
            <w:shd w:val="clear" w:color="000000" w:fill="FFFFFF"/>
            <w:vAlign w:val="center"/>
          </w:tcPr>
          <w:p>
            <w:pPr>
              <w:spacing w:line="360" w:lineRule="auto"/>
              <w:ind w:firstLine="240" w:firstLineChars="100"/>
              <w:rPr>
                <w:rFonts w:asciiTheme="minorEastAsia" w:hAnsiTheme="minorEastAsia"/>
              </w:rPr>
            </w:pPr>
            <w:r>
              <w:rPr>
                <w:rFonts w:hint="eastAsia" w:asciiTheme="minorEastAsia" w:hAnsiTheme="minorEastAsia"/>
              </w:rPr>
              <w:t>1</w:t>
            </w:r>
          </w:p>
        </w:tc>
        <w:tc>
          <w:tcPr>
            <w:tcW w:w="1260" w:type="dxa"/>
            <w:shd w:val="clear" w:color="000000" w:fill="FFFFFF"/>
            <w:vAlign w:val="center"/>
          </w:tcPr>
          <w:p>
            <w:pPr>
              <w:spacing w:line="360" w:lineRule="auto"/>
              <w:rPr>
                <w:rFonts w:asciiTheme="minorEastAsia" w:hAnsiTheme="minorEastAsia"/>
              </w:rPr>
            </w:pPr>
            <w:r>
              <w:rPr>
                <w:rFonts w:hint="eastAsia" w:asciiTheme="minorEastAsia" w:hAnsiTheme="minorEastAsia"/>
              </w:rPr>
              <w:t>现场专职服务工程师</w:t>
            </w:r>
          </w:p>
        </w:tc>
        <w:tc>
          <w:tcPr>
            <w:tcW w:w="6905" w:type="dxa"/>
            <w:gridSpan w:val="2"/>
            <w:shd w:val="clear" w:color="000000" w:fill="FFFFFF"/>
            <w:vAlign w:val="center"/>
          </w:tcPr>
          <w:p>
            <w:pPr>
              <w:spacing w:line="360" w:lineRule="auto"/>
              <w:rPr>
                <w:rFonts w:asciiTheme="minorEastAsia" w:hAnsiTheme="minorEastAsia"/>
              </w:rPr>
            </w:pPr>
            <w:r>
              <w:rPr>
                <w:rFonts w:hint="eastAsia" w:asciiTheme="minorEastAsia" w:hAnsiTheme="minorEastAsia"/>
              </w:rPr>
              <w:t>总共提供</w:t>
            </w:r>
            <w:r>
              <w:rPr>
                <w:rFonts w:asciiTheme="minorEastAsia" w:hAnsiTheme="minorEastAsia"/>
              </w:rPr>
              <w:t>4</w:t>
            </w:r>
            <w:r>
              <w:rPr>
                <w:rFonts w:hint="eastAsia" w:asciiTheme="minorEastAsia" w:hAnsiTheme="minorEastAsia"/>
              </w:rPr>
              <w:t>名现场驻场运维工程师，包括：基础硬件主机工程师</w:t>
            </w:r>
            <w:r>
              <w:rPr>
                <w:rFonts w:asciiTheme="minorEastAsia" w:hAnsiTheme="minorEastAsia"/>
              </w:rPr>
              <w:t>2</w:t>
            </w:r>
            <w:r>
              <w:rPr>
                <w:rFonts w:hint="eastAsia" w:asciiTheme="minorEastAsia" w:hAnsiTheme="minorEastAsia"/>
              </w:rPr>
              <w:t>名，数据库工程师1名，网络工程师1名，提供</w:t>
            </w:r>
            <w:r>
              <w:rPr>
                <w:rFonts w:asciiTheme="minorEastAsia" w:hAnsiTheme="minorEastAsia"/>
              </w:rPr>
              <w:t xml:space="preserve"> 5</w:t>
            </w:r>
            <w:r>
              <w:rPr>
                <w:rFonts w:hint="eastAsia" w:asciiTheme="minorEastAsia" w:hAnsiTheme="minorEastAsia"/>
              </w:rPr>
              <w:t>×</w:t>
            </w:r>
            <w:r>
              <w:rPr>
                <w:rFonts w:asciiTheme="minorEastAsia" w:hAnsiTheme="minorEastAsia"/>
              </w:rPr>
              <w:t xml:space="preserve">8 </w:t>
            </w:r>
            <w:r>
              <w:rPr>
                <w:rFonts w:hint="eastAsia" w:asciiTheme="minorEastAsia" w:hAnsiTheme="minorEastAsia"/>
              </w:rPr>
              <w:t>小时驻场服务，2</w:t>
            </w:r>
            <w:r>
              <w:rPr>
                <w:rFonts w:asciiTheme="minorEastAsia" w:hAnsiTheme="minorEastAsia"/>
              </w:rPr>
              <w:t>4</w:t>
            </w:r>
            <w:r>
              <w:rPr>
                <w:rFonts w:hint="eastAsia" w:asciiTheme="minorEastAsia" w:hAnsiTheme="minorEastAsia"/>
              </w:rPr>
              <w:t>小时电话响应，每日负责对运维范围内系统设备的日常巡检、保养、安全维护以及设备故障检测和解决等工作，同时对所有问题进行记录、分派、跟踪和管理、分析和报告，及时响应各种服务请求和故障受理；含固定工资、社保、福利、奖金、加班费、人员交通费（外出运维必须自行配置车辆，确保快速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（二）二线技术团队保障及技术支持服务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服务管理及技术专家</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二线技术团队（非驻场服务人员）作为现场技术人员的补充。二线技术服务团队一般调用条件包括：当所维护设备或用户现场发生故障，驻场服务人员无法判断故障相关原因时，立即调用二线技术队伍中的技术专家小组赶赴现场为用户提供综合性的故障诊断及处理。每次服务实施完成后由驻场服务人员填写的巡检报告以及故障解决后的用户服务报告汇总后提交给二线技术团队，由二线技术团队进行分析和评估，从而及时发现系统的潜在问题和安全隐患，及时的为用户提供预防性维护服务。二线技术团队人员通过驻场服务人员维护过程中提供的资料及时地与用户进行需求交流，定期为用户提供设备的优化及改进建议，保证系统能满足用户应用的不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（三）运维管理规范服务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6" w:type="dxa"/>
            <w:vAlign w:val="center"/>
          </w:tcPr>
          <w:p>
            <w:pPr>
              <w:spacing w:line="360" w:lineRule="auto"/>
              <w:jc w:val="center"/>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运维规范化服务一</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运行管理制度、流程制定服务（帮助规范信息化运行管理，形成各种相应可执行的制度、流程文件）。运行管理制度挂牌、机柜挂图等制作、上墙。运维服务设备线缆整理、标签规范统一。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运维规范化服务二</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专用维护服务工具（包括监控软件、软硬件检测软件、各类操作系统及基础应用软件、常用备份软件、临时备份使用的移动硬盘、专用清洗液、标签机、网线钳，以及提供可能产生的辅材等）。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（四）增强服务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设备带电除尘服务</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全部机柜设备采用专用清洗液进行设备带电清洗除尘服务。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重要安保及应急处突</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驻场人员随时接受市局调动参加各项重要安保及应急处突；要熟悉熟练现场指挥部的临时搭建，包括音视频线路的敷设、设备的安装调试，熟悉公安各项专业设备的安装调试，包括但不限于卫星通信系统、同频/异频/4G单兵图传系统、PDT通信系统的操作及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3</w:t>
            </w:r>
          </w:p>
        </w:tc>
        <w:tc>
          <w:tcPr>
            <w:tcW w:w="1260" w:type="dxa"/>
            <w:vAlign w:val="center"/>
          </w:tcPr>
          <w:p>
            <w:pPr>
              <w:spacing w:line="360" w:lineRule="auto"/>
              <w:rPr>
                <w:rFonts w:asciiTheme="minorEastAsia" w:hAnsiTheme="minorEastAsia"/>
              </w:rPr>
            </w:pPr>
            <w:r>
              <w:rPr>
                <w:rFonts w:hint="eastAsia" w:asciiTheme="minorEastAsia" w:hAnsiTheme="minorEastAsia"/>
              </w:rPr>
              <w:t>重大事件、应急事件及服务等级调整服务</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服务等级调整服务（在重要政治时期、应急保障任务期间，按照用户实际需求对运维系统及设备进行重点保障，包括增加人员、保障计划、保障准备、应急处理等服务。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（五）培训服务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6" w:type="dxa"/>
            <w:vAlign w:val="center"/>
          </w:tcPr>
          <w:p>
            <w:pPr>
              <w:spacing w:line="360" w:lineRule="auto"/>
              <w:ind w:firstLine="24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安全培训服务</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每年一次</w:t>
            </w:r>
            <w:bookmarkStart w:id="10" w:name="_Hlk65016109"/>
            <w:r>
              <w:rPr>
                <w:rFonts w:hint="eastAsia" w:asciiTheme="minorEastAsia" w:hAnsiTheme="minorEastAsia"/>
              </w:rPr>
              <w:t>安全培训服务；定期安全巡检服务（季巡检），提供安全保障。</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6" w:type="dxa"/>
            <w:vAlign w:val="center"/>
          </w:tcPr>
          <w:p>
            <w:pPr>
              <w:spacing w:line="360" w:lineRule="auto"/>
              <w:ind w:firstLine="240" w:firstLineChars="100"/>
              <w:rPr>
                <w:rFonts w:asciiTheme="minorEastAsia" w:hAnsiTheme="minorEastAsia"/>
              </w:rPr>
            </w:pPr>
            <w:bookmarkStart w:id="11" w:name="_Hlk65016234"/>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信息化培训服务</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每年提供不低于</w:t>
            </w:r>
            <w:r>
              <w:rPr>
                <w:rFonts w:asciiTheme="minorEastAsia" w:hAnsiTheme="minorEastAsia"/>
              </w:rPr>
              <w:t>3</w:t>
            </w:r>
            <w:r>
              <w:rPr>
                <w:rFonts w:hint="eastAsia" w:asciiTheme="minorEastAsia" w:hAnsiTheme="minorEastAsia"/>
              </w:rPr>
              <w:t>人次的信息化专业培训服务，包含所有费用。</w:t>
            </w:r>
          </w:p>
        </w:tc>
      </w:tr>
      <w:bookmarkEnd w:id="1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82D0F"/>
    <w:multiLevelType w:val="multilevel"/>
    <w:tmpl w:val="7C982D0F"/>
    <w:lvl w:ilvl="0" w:tentative="0">
      <w:start w:val="1"/>
      <w:numFmt w:val="decimal"/>
      <w:pStyle w:val="2"/>
      <w:lvlText w:val="第%1章"/>
      <w:lvlJc w:val="left"/>
      <w:pPr>
        <w:ind w:left="709" w:hanging="425"/>
      </w:pPr>
      <w:rPr>
        <w:rFonts w:hint="default" w:ascii="Times New Roman" w:hAnsi="Times New Roman" w:eastAsia="宋体" w:cs="Times New Roman"/>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701"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zBlM2ExZTRjYWZmZjE5NTQ2MTI2ODBmM2FhYjYifQ=="/>
  </w:docVars>
  <w:rsids>
    <w:rsidRoot w:val="47D87345"/>
    <w:rsid w:val="47D8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paragraph" w:styleId="2">
    <w:name w:val="heading 1"/>
    <w:basedOn w:val="1"/>
    <w:next w:val="1"/>
    <w:qFormat/>
    <w:uiPriority w:val="0"/>
    <w:pPr>
      <w:keepNext/>
      <w:keepLines/>
      <w:widowControl w:val="0"/>
      <w:numPr>
        <w:ilvl w:val="0"/>
        <w:numId w:val="1"/>
      </w:numPr>
      <w:spacing w:before="340" w:after="330" w:line="400" w:lineRule="exact"/>
      <w:ind w:left="-142" w:firstLine="425"/>
      <w:outlineLvl w:val="0"/>
    </w:pPr>
    <w:rPr>
      <w:rFonts w:ascii="宋体" w:hAnsi="宋体" w:eastAsia="宋体" w:cs="宋体"/>
      <w:b/>
      <w:bCs/>
      <w:kern w:val="44"/>
      <w:sz w:val="32"/>
      <w:szCs w:val="32"/>
    </w:rPr>
  </w:style>
  <w:style w:type="paragraph" w:styleId="3">
    <w:name w:val="heading 2"/>
    <w:basedOn w:val="1"/>
    <w:next w:val="1"/>
    <w:unhideWhenUsed/>
    <w:qFormat/>
    <w:uiPriority w:val="0"/>
    <w:pPr>
      <w:keepNext/>
      <w:keepLines/>
      <w:widowControl w:val="0"/>
      <w:numPr>
        <w:ilvl w:val="1"/>
        <w:numId w:val="1"/>
      </w:numPr>
      <w:spacing w:before="260" w:after="260" w:line="360" w:lineRule="auto"/>
      <w:outlineLvl w:val="1"/>
    </w:pPr>
    <w:rPr>
      <w:rFonts w:ascii="宋体" w:hAnsi="宋体" w:eastAsia="宋体" w:cs="宋体"/>
      <w:b/>
      <w:bCs/>
      <w:spacing w:val="30"/>
      <w:kern w:val="2"/>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widowControl w:val="0"/>
      <w:tabs>
        <w:tab w:val="center" w:pos="4153"/>
        <w:tab w:val="right" w:pos="8306"/>
      </w:tabs>
      <w:snapToGrid w:val="0"/>
    </w:pPr>
    <w:rPr>
      <w:rFonts w:ascii="Calibri" w:hAnsi="Calibri" w:eastAsia="宋体"/>
      <w:sz w:val="18"/>
      <w:szCs w:val="18"/>
    </w:rPr>
  </w:style>
  <w:style w:type="paragraph" w:styleId="5">
    <w:name w:val="header"/>
    <w:basedOn w:val="1"/>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2023-11-30T09:05:00Z</dcterms:created>
  <dc:creator>爱学习的方正同学</dc:creator>
  <cp:lastModifiedBy>爱学习的方正同学</cp:lastModifiedBy>
  <dcterms:modified xsi:type="dcterms:W3CDTF">2023-11-30T09:24:37Z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AE5489D24F944C32A1428C0CECBBB5B2_11</vt:lpwstr>
  </property>
</Properties>
</file>