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BF83">
      <w:pPr>
        <w:spacing w:line="360" w:lineRule="auto"/>
        <w:jc w:val="both"/>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eastAsia="zh-CN"/>
        </w:rPr>
        <w:t>附件</w:t>
      </w:r>
      <w:r>
        <w:rPr>
          <w:rFonts w:hint="eastAsia" w:ascii="新宋体" w:hAnsi="新宋体" w:eastAsia="新宋体" w:cs="新宋体"/>
          <w:b/>
          <w:bCs/>
          <w:sz w:val="28"/>
          <w:szCs w:val="28"/>
          <w:lang w:val="en-US" w:eastAsia="zh-CN"/>
        </w:rPr>
        <w:t xml:space="preserve"> ：           </w:t>
      </w:r>
    </w:p>
    <w:p w14:paraId="74804294">
      <w:pPr>
        <w:spacing w:line="360" w:lineRule="auto"/>
        <w:ind w:firstLine="2530" w:firstLineChars="900"/>
        <w:jc w:val="both"/>
        <w:rPr>
          <w:rFonts w:ascii="新宋体" w:hAnsi="新宋体" w:eastAsia="新宋体" w:cs="新宋体"/>
          <w:b/>
          <w:bCs/>
          <w:sz w:val="28"/>
          <w:szCs w:val="28"/>
        </w:rPr>
      </w:pPr>
      <w:bookmarkStart w:id="0" w:name="_GoBack"/>
      <w:bookmarkEnd w:id="0"/>
      <w:r>
        <w:rPr>
          <w:rFonts w:hint="eastAsia" w:ascii="新宋体" w:hAnsi="新宋体" w:eastAsia="新宋体" w:cs="新宋体"/>
          <w:b/>
          <w:bCs/>
          <w:sz w:val="28"/>
          <w:szCs w:val="28"/>
          <w:lang w:val="en-US" w:eastAsia="zh-CN"/>
        </w:rPr>
        <w:t xml:space="preserve"> </w:t>
      </w:r>
      <w:r>
        <w:rPr>
          <w:rFonts w:ascii="新宋体" w:hAnsi="新宋体" w:eastAsia="新宋体" w:cs="新宋体"/>
          <w:b/>
          <w:bCs/>
          <w:sz w:val="28"/>
          <w:szCs w:val="28"/>
        </w:rPr>
        <w:t>产品技术参数及商务要求</w:t>
      </w:r>
    </w:p>
    <w:p w14:paraId="2100D30D">
      <w:pPr>
        <w:spacing w:line="360" w:lineRule="auto"/>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1、技术参数要求</w:t>
      </w:r>
    </w:p>
    <w:tbl>
      <w:tblPr>
        <w:tblStyle w:val="8"/>
        <w:tblW w:w="0" w:type="auto"/>
        <w:tblInd w:w="91" w:type="dxa"/>
        <w:tblLayout w:type="autofit"/>
        <w:tblCellMar>
          <w:top w:w="0" w:type="dxa"/>
          <w:left w:w="108" w:type="dxa"/>
          <w:bottom w:w="0" w:type="dxa"/>
          <w:right w:w="108" w:type="dxa"/>
        </w:tblCellMar>
      </w:tblPr>
      <w:tblGrid>
        <w:gridCol w:w="726"/>
        <w:gridCol w:w="6946"/>
        <w:gridCol w:w="759"/>
      </w:tblGrid>
      <w:tr w14:paraId="44C534B8">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37C">
            <w:pPr>
              <w:widowControl/>
              <w:jc w:val="center"/>
              <w:rPr>
                <w:rFonts w:ascii="方正小标宋简体" w:hAnsi="方正小标宋简体" w:eastAsia="方正小标宋简体" w:cs="方正小标宋简体"/>
                <w:color w:val="000000"/>
                <w:sz w:val="22"/>
                <w:szCs w:val="22"/>
              </w:rPr>
            </w:pPr>
            <w:r>
              <w:rPr>
                <w:rFonts w:ascii="方正小标宋简体" w:hAnsi="方正小标宋简体" w:eastAsia="方正小标宋简体" w:cs="方正小标宋简体"/>
                <w:color w:val="000000"/>
                <w:sz w:val="22"/>
                <w:szCs w:val="22"/>
              </w:rPr>
              <w:t>产品名称</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ADC">
            <w:pPr>
              <w:widowControl/>
              <w:jc w:val="left"/>
              <w:rPr>
                <w:rFonts w:ascii="方正小标宋简体" w:hAnsi="方正小标宋简体" w:eastAsia="方正小标宋简体" w:cs="方正小标宋简体"/>
                <w:color w:val="000000"/>
                <w:sz w:val="22"/>
                <w:szCs w:val="22"/>
              </w:rPr>
            </w:pPr>
            <w:r>
              <w:rPr>
                <w:rFonts w:ascii="方正小标宋简体" w:hAnsi="方正小标宋简体" w:eastAsia="方正小标宋简体" w:cs="方正小标宋简体"/>
                <w:color w:val="000000"/>
                <w:sz w:val="22"/>
                <w:szCs w:val="22"/>
              </w:rPr>
              <w:t>参数要求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1E68">
            <w:pPr>
              <w:widowControl/>
              <w:jc w:val="center"/>
              <w:rPr>
                <w:rFonts w:ascii="方正小标宋简体" w:hAnsi="方正小标宋简体" w:eastAsia="方正小标宋简体" w:cs="方正小标宋简体"/>
                <w:color w:val="000000"/>
                <w:sz w:val="22"/>
                <w:szCs w:val="22"/>
              </w:rPr>
            </w:pPr>
            <w:r>
              <w:rPr>
                <w:rFonts w:ascii="方正小标宋简体" w:hAnsi="方正小标宋简体" w:eastAsia="方正小标宋简体" w:cs="方正小标宋简体"/>
                <w:color w:val="000000"/>
                <w:sz w:val="22"/>
                <w:szCs w:val="22"/>
              </w:rPr>
              <w:t>数量</w:t>
            </w:r>
          </w:p>
        </w:tc>
      </w:tr>
      <w:tr w14:paraId="53692F74">
        <w:tblPrEx>
          <w:tblCellMar>
            <w:top w:w="0" w:type="dxa"/>
            <w:left w:w="108" w:type="dxa"/>
            <w:bottom w:w="0" w:type="dxa"/>
            <w:right w:w="108"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9B39">
            <w:pPr>
              <w:widowControl/>
              <w:jc w:val="center"/>
              <w:rPr>
                <w:rFonts w:ascii="宋体" w:hAnsi="宋体" w:cs="宋体"/>
                <w:b/>
                <w:bCs/>
                <w:color w:val="000000"/>
                <w:sz w:val="22"/>
                <w:szCs w:val="22"/>
              </w:rPr>
            </w:pPr>
            <w:r>
              <w:rPr>
                <w:rFonts w:hint="eastAsia" w:ascii="宋体" w:hAnsi="宋体" w:cs="宋体"/>
                <w:b/>
                <w:bCs/>
                <w:color w:val="000000"/>
                <w:sz w:val="22"/>
                <w:szCs w:val="22"/>
              </w:rPr>
              <w:t>A</w:t>
            </w:r>
            <w:r>
              <w:rPr>
                <w:rFonts w:ascii="宋体" w:hAnsi="宋体" w:cs="宋体"/>
                <w:b/>
                <w:bCs/>
                <w:color w:val="000000"/>
                <w:sz w:val="22"/>
                <w:szCs w:val="22"/>
              </w:rPr>
              <w:t>ED</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3DD">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1.机器自身具备便携把手，便于携带。 重量≤2.6kg（含电极片和电池）便于公共场所携带使用。</w:t>
            </w:r>
          </w:p>
          <w:p w14:paraId="6DED8CC1">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2.提供中英文双语语音提示，可一键快速切换中英文，无需重新启动。</w:t>
            </w:r>
          </w:p>
          <w:p w14:paraId="1F93E359">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★3.不小于 5 英寸彩屏，屏幕分辨率不低于 780×480，有清晰的动画指导贴放多功能电极片，心肺复苏（CPR)等操作，提高对普通施救人员的操作指导、准确施救。（提供所投产品的说明书佐证），为确保及时除颤，在需要除颤时，除颤按钮必须有醒目的闪烁提示。</w:t>
            </w:r>
          </w:p>
          <w:p w14:paraId="3B4A9C7A">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4</w:t>
            </w:r>
            <w:r>
              <w:rPr>
                <w:rFonts w:hint="eastAsia" w:ascii="方正小标宋简体" w:hAnsi="方正小标宋简体" w:eastAsia="方正小标宋简体" w:cs="方正小标宋简体"/>
                <w:color w:val="000000"/>
                <w:sz w:val="22"/>
                <w:szCs w:val="22"/>
              </w:rPr>
              <w:t>能够根据环境光强度自动调节屏幕显示亮度，适应野外强光环境下使用。（提供所投产品的说明书佐证）</w:t>
            </w:r>
          </w:p>
          <w:p w14:paraId="23F8D7BC">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rPr>
              <w:t>★</w:t>
            </w:r>
            <w:r>
              <w:rPr>
                <w:rFonts w:hint="eastAsia" w:ascii="方正小标宋简体" w:hAnsi="方正小标宋简体" w:eastAsia="方正小标宋简体" w:cs="方正小标宋简体"/>
                <w:color w:val="000000"/>
                <w:sz w:val="22"/>
                <w:lang w:val="en-US" w:eastAsia="zh-CN"/>
              </w:rPr>
              <w:t>5</w:t>
            </w:r>
            <w:r>
              <w:rPr>
                <w:rFonts w:hint="eastAsia" w:ascii="方正小标宋简体" w:hAnsi="方正小标宋简体" w:eastAsia="方正小标宋简体" w:cs="方正小标宋简体"/>
                <w:color w:val="000000"/>
                <w:sz w:val="22"/>
              </w:rPr>
              <w:t>.为保障产品先进性，本次所投产品必须为2020年以后上市机型，以产品注册证批准日期为准，且所投产品须2024年9月份（含9月）</w:t>
            </w:r>
            <w:r>
              <w:rPr>
                <w:rFonts w:hint="eastAsia" w:ascii="方正小标宋简体" w:hAnsi="方正小标宋简体" w:eastAsia="方正小标宋简体" w:cs="方正小标宋简体"/>
                <w:color w:val="000000"/>
                <w:sz w:val="22"/>
                <w:szCs w:val="22"/>
              </w:rPr>
              <w:t>以后生产。</w:t>
            </w:r>
          </w:p>
          <w:p w14:paraId="68790E04">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6</w:t>
            </w:r>
            <w:r>
              <w:rPr>
                <w:rFonts w:hint="eastAsia" w:ascii="方正小标宋简体" w:hAnsi="方正小标宋简体" w:eastAsia="方正小标宋简体" w:cs="方正小标宋简体"/>
                <w:color w:val="000000"/>
                <w:sz w:val="22"/>
                <w:szCs w:val="22"/>
              </w:rPr>
              <w:t>.智能环境除噪：根据环境自动调整音量，适应急救现场嘈杂环境下使用。（提供所投产品的说明书佐证）</w:t>
            </w:r>
          </w:p>
          <w:p w14:paraId="0BC5A09A">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lang w:val="en-US" w:eastAsia="zh-CN"/>
              </w:rPr>
              <w:t>7</w:t>
            </w:r>
            <w:r>
              <w:rPr>
                <w:rFonts w:hint="eastAsia" w:ascii="方正小标宋简体" w:hAnsi="方正小标宋简体" w:eastAsia="方正小标宋简体" w:cs="方正小标宋简体"/>
                <w:color w:val="000000"/>
                <w:sz w:val="22"/>
                <w:szCs w:val="22"/>
              </w:rPr>
              <w:t>.在 CPR 仅按压过程中持续提供操作指导和剩余按压次数提示。</w:t>
            </w:r>
          </w:p>
          <w:p w14:paraId="570AB68E">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lang w:val="en-US" w:eastAsia="zh-CN"/>
              </w:rPr>
              <w:t>8</w:t>
            </w:r>
            <w:r>
              <w:rPr>
                <w:rFonts w:hint="eastAsia" w:ascii="方正小标宋简体" w:hAnsi="方正小标宋简体" w:eastAsia="方正小标宋简体" w:cs="方正小标宋简体"/>
                <w:color w:val="000000"/>
                <w:sz w:val="22"/>
                <w:szCs w:val="22"/>
              </w:rPr>
              <w:t>.除颤采用双相波技术，除颤波形：双相指数截断波形（BTE），具备自动阻抗补偿功能。</w:t>
            </w:r>
          </w:p>
          <w:p w14:paraId="735D2423">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9</w:t>
            </w:r>
            <w:r>
              <w:rPr>
                <w:rFonts w:hint="eastAsia" w:ascii="方正小标宋简体" w:hAnsi="方正小标宋简体" w:eastAsia="方正小标宋简体" w:cs="方正小标宋简体"/>
                <w:color w:val="000000"/>
                <w:sz w:val="22"/>
                <w:szCs w:val="22"/>
              </w:rPr>
              <w:t>.能量可递增，首次除颤没有消除室颤时，第二次和第三次电击自动使用更高级别能量，成人最大除颤能可达 360J 。（提供所投产品的说明书佐证）</w:t>
            </w:r>
          </w:p>
          <w:p w14:paraId="07E53C2C">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0</w:t>
            </w:r>
            <w:r>
              <w:rPr>
                <w:rFonts w:hint="eastAsia" w:ascii="方正小标宋简体" w:hAnsi="方正小标宋简体" w:eastAsia="方正小标宋简体" w:cs="方正小标宋简体"/>
                <w:color w:val="000000"/>
                <w:sz w:val="22"/>
                <w:szCs w:val="22"/>
              </w:rPr>
              <w:t>.支持成人/小儿模式，且模式可一键切换。切换后机器根据选择的病人类型自动切换提示信息、除颤能量和CPR 按压模式。</w:t>
            </w:r>
          </w:p>
          <w:p w14:paraId="0018BCB7">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1</w:t>
            </w:r>
            <w:r>
              <w:rPr>
                <w:rFonts w:hint="eastAsia" w:ascii="方正小标宋简体" w:hAnsi="方正小标宋简体" w:eastAsia="方正小标宋简体" w:cs="方正小标宋简体"/>
                <w:color w:val="000000"/>
                <w:sz w:val="22"/>
                <w:szCs w:val="22"/>
              </w:rPr>
              <w:t>.从开机到充电至 200J 能量准备放电的时间≤8秒。 （提供所投产品的说明书佐证）</w:t>
            </w:r>
          </w:p>
          <w:p w14:paraId="1FD60418">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2</w:t>
            </w:r>
            <w:r>
              <w:rPr>
                <w:rFonts w:hint="eastAsia" w:ascii="方正小标宋简体" w:hAnsi="方正小标宋简体" w:eastAsia="方正小标宋简体" w:cs="方正小标宋简体"/>
                <w:color w:val="000000"/>
                <w:sz w:val="22"/>
                <w:szCs w:val="22"/>
              </w:rPr>
              <w:t>.抗冲击/跌落性能：具备优异的抗冲击/跌落性能，机器六面均可承受≥1.5m 跌落冲击。</w:t>
            </w:r>
          </w:p>
          <w:p w14:paraId="58919B55">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3</w:t>
            </w:r>
            <w:r>
              <w:rPr>
                <w:rFonts w:hint="eastAsia" w:ascii="方正小标宋简体" w:hAnsi="方正小标宋简体" w:eastAsia="方正小标宋简体" w:cs="方正小标宋简体"/>
                <w:color w:val="000000"/>
                <w:sz w:val="22"/>
                <w:szCs w:val="22"/>
              </w:rPr>
              <w:t>.防水防尘性能：具备良好的防水防尘性能，防水防尘级别 IP55。</w:t>
            </w:r>
          </w:p>
          <w:p w14:paraId="1AF7A373">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4</w:t>
            </w:r>
            <w:r>
              <w:rPr>
                <w:rFonts w:hint="eastAsia" w:ascii="方正小标宋简体" w:hAnsi="方正小标宋简体" w:eastAsia="方正小标宋简体" w:cs="方正小标宋简体"/>
                <w:color w:val="000000"/>
                <w:sz w:val="22"/>
                <w:szCs w:val="22"/>
              </w:rPr>
              <w:t>.工作温度范围：满足 -5℃ ～ 50℃，且从室温环境下进入-20℃环境后，至少能工作60 分钟。（提供所投产品的说明书佐证），工作湿度范围 5~95%，非冷凝。</w:t>
            </w:r>
          </w:p>
          <w:p w14:paraId="2BC3D22C">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5</w:t>
            </w:r>
            <w:r>
              <w:rPr>
                <w:rFonts w:hint="eastAsia" w:ascii="方正小标宋简体" w:hAnsi="方正小标宋简体" w:eastAsia="方正小标宋简体" w:cs="方正小标宋简体"/>
                <w:color w:val="000000"/>
                <w:sz w:val="22"/>
                <w:szCs w:val="22"/>
              </w:rPr>
              <w:t>.具备自检功能：具备每日、每周、每月、每季度的设备自检和用户手动自检，可及时判断机器状态是否正常；自检反馈：根据自检结果，红灯/绿灯显示设备状态，不开机情况下可提示故障。</w:t>
            </w:r>
          </w:p>
          <w:p w14:paraId="2B039C7B">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6</w:t>
            </w:r>
            <w:r>
              <w:rPr>
                <w:rFonts w:hint="eastAsia" w:ascii="方正小标宋简体" w:hAnsi="方正小标宋简体" w:eastAsia="方正小标宋简体" w:cs="方正小标宋简体"/>
                <w:color w:val="000000"/>
                <w:sz w:val="22"/>
                <w:szCs w:val="22"/>
              </w:rPr>
              <w:t>.数据存储：可存储 ECG 波形数据、事件数据、录音数据、急救数据（须有急救时间、CPR 持续时间、放电次数等要素）等，可存储不少于 880 份自检报告。</w:t>
            </w:r>
          </w:p>
          <w:p w14:paraId="2EE01538">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7</w:t>
            </w:r>
            <w:r>
              <w:rPr>
                <w:rFonts w:hint="eastAsia" w:ascii="方正小标宋简体" w:hAnsi="方正小标宋简体" w:eastAsia="方正小标宋简体" w:cs="方正小标宋简体"/>
                <w:color w:val="000000"/>
                <w:sz w:val="22"/>
                <w:szCs w:val="22"/>
              </w:rPr>
              <w:t>数据导出：支持USB接口，可通过外部USB闪存设备导出抢救记录数据。</w:t>
            </w:r>
          </w:p>
          <w:p w14:paraId="0535ECCF">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8</w:t>
            </w:r>
            <w:r>
              <w:rPr>
                <w:rFonts w:hint="eastAsia" w:ascii="方正小标宋简体" w:hAnsi="方正小标宋简体" w:eastAsia="方正小标宋简体" w:cs="方正小标宋简体"/>
                <w:color w:val="000000"/>
                <w:sz w:val="22"/>
                <w:szCs w:val="22"/>
              </w:rPr>
              <w:t>具备录音功能，可保存 60分钟抢救现场录音，便于事件回溯。</w:t>
            </w:r>
          </w:p>
          <w:p w14:paraId="5547AC24">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19</w:t>
            </w:r>
            <w:r>
              <w:rPr>
                <w:rFonts w:hint="eastAsia" w:ascii="方正小标宋简体" w:hAnsi="方正小标宋简体" w:eastAsia="方正小标宋简体" w:cs="方正小标宋简体"/>
                <w:color w:val="000000"/>
                <w:sz w:val="22"/>
                <w:szCs w:val="22"/>
              </w:rPr>
              <w:t>.有心律分析数据库支撑，设备可除颤节律分析算法性能应包含以下评测数据库：CU数据库、VFDB数据库、MIT-BIH 数据库、NST数据库。（提供所投产品的说明书佐证）</w:t>
            </w:r>
          </w:p>
          <w:p w14:paraId="512C0CDF">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★2</w:t>
            </w:r>
            <w:r>
              <w:rPr>
                <w:rFonts w:hint="eastAsia" w:ascii="方正小标宋简体" w:hAnsi="方正小标宋简体" w:eastAsia="方正小标宋简体" w:cs="方正小标宋简体"/>
                <w:color w:val="000000"/>
                <w:sz w:val="22"/>
                <w:szCs w:val="22"/>
                <w:lang w:val="en-US" w:eastAsia="zh-CN"/>
              </w:rPr>
              <w:t>0</w:t>
            </w: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262626" w:themeColor="text1" w:themeTint="D9"/>
                <w:sz w:val="22"/>
                <w:szCs w:val="22"/>
                <w14:textFill>
                  <w14:solidFill>
                    <w14:schemeClr w14:val="tx1">
                      <w14:lumMod w14:val="85000"/>
                      <w14:lumOff w14:val="15000"/>
                    </w14:schemeClr>
                  </w14:solidFill>
                </w14:textFill>
              </w:rPr>
              <w:t>单副电极片质保期</w:t>
            </w:r>
            <w:r>
              <w:rPr>
                <w:rFonts w:hint="eastAsia" w:ascii="方正小标宋简体" w:hAnsi="方正小标宋简体" w:eastAsia="方正小标宋简体" w:cs="方正小标宋简体"/>
                <w:color w:val="262626" w:themeColor="text1" w:themeTint="D9"/>
                <w:sz w:val="22"/>
                <w:szCs w:val="22"/>
                <w:lang w:val="en-US" w:eastAsia="zh-CN"/>
                <w14:textFill>
                  <w14:solidFill>
                    <w14:schemeClr w14:val="tx1">
                      <w14:lumMod w14:val="85000"/>
                      <w14:lumOff w14:val="15000"/>
                    </w14:schemeClr>
                  </w14:solidFill>
                </w14:textFill>
              </w:rPr>
              <w:t>5</w:t>
            </w:r>
            <w:r>
              <w:rPr>
                <w:rFonts w:hint="eastAsia" w:ascii="方正小标宋简体" w:hAnsi="方正小标宋简体" w:eastAsia="方正小标宋简体" w:cs="方正小标宋简体"/>
                <w:color w:val="262626" w:themeColor="text1" w:themeTint="D9"/>
                <w:sz w:val="22"/>
                <w:szCs w:val="22"/>
                <w:lang w:eastAsia="zh-CN"/>
                <w14:textFill>
                  <w14:solidFill>
                    <w14:schemeClr w14:val="tx1">
                      <w14:lumMod w14:val="85000"/>
                      <w14:lumOff w14:val="15000"/>
                    </w14:schemeClr>
                  </w14:solidFill>
                </w14:textFill>
              </w:rPr>
              <w:t>年，主机设备质保期</w:t>
            </w:r>
            <w:r>
              <w:rPr>
                <w:rFonts w:hint="eastAsia" w:ascii="方正小标宋简体" w:hAnsi="方正小标宋简体" w:eastAsia="方正小标宋简体" w:cs="方正小标宋简体"/>
                <w:color w:val="262626" w:themeColor="text1" w:themeTint="D9"/>
                <w:sz w:val="22"/>
                <w:szCs w:val="22"/>
                <w:lang w:val="en-US" w:eastAsia="zh-CN"/>
                <w14:textFill>
                  <w14:solidFill>
                    <w14:schemeClr w14:val="tx1">
                      <w14:lumMod w14:val="85000"/>
                      <w14:lumOff w14:val="15000"/>
                    </w14:schemeClr>
                  </w14:solidFill>
                </w14:textFill>
              </w:rPr>
              <w:t>8年</w:t>
            </w:r>
            <w:r>
              <w:rPr>
                <w:rFonts w:hint="eastAsia" w:ascii="方正小标宋简体" w:hAnsi="方正小标宋简体" w:eastAsia="方正小标宋简体" w:cs="方正小标宋简体"/>
                <w:color w:val="262626" w:themeColor="text1" w:themeTint="D9"/>
                <w:sz w:val="22"/>
                <w:szCs w:val="22"/>
                <w14:textFill>
                  <w14:solidFill>
                    <w14:schemeClr w14:val="tx1">
                      <w14:lumMod w14:val="85000"/>
                      <w14:lumOff w14:val="15000"/>
                    </w14:schemeClr>
                  </w14:solidFill>
                </w14:textFill>
              </w:rPr>
              <w:t>，电池质保</w:t>
            </w:r>
            <w:r>
              <w:rPr>
                <w:rFonts w:hint="eastAsia" w:ascii="方正小标宋简体" w:hAnsi="方正小标宋简体" w:eastAsia="方正小标宋简体" w:cs="方正小标宋简体"/>
                <w:color w:val="262626" w:themeColor="text1" w:themeTint="D9"/>
                <w:sz w:val="22"/>
                <w:szCs w:val="22"/>
                <w:lang w:val="en-US" w:eastAsia="zh-CN"/>
                <w14:textFill>
                  <w14:solidFill>
                    <w14:schemeClr w14:val="tx1">
                      <w14:lumMod w14:val="85000"/>
                      <w14:lumOff w14:val="15000"/>
                    </w14:schemeClr>
                  </w14:solidFill>
                </w14:textFill>
              </w:rPr>
              <w:t>期</w:t>
            </w:r>
            <w:r>
              <w:rPr>
                <w:rFonts w:hint="eastAsia" w:ascii="方正小标宋简体" w:hAnsi="方正小标宋简体" w:eastAsia="方正小标宋简体" w:cs="方正小标宋简体"/>
                <w:color w:val="262626" w:themeColor="text1" w:themeTint="D9"/>
                <w:sz w:val="22"/>
                <w:szCs w:val="22"/>
                <w14:textFill>
                  <w14:solidFill>
                    <w14:schemeClr w14:val="tx1">
                      <w14:lumMod w14:val="85000"/>
                      <w14:lumOff w14:val="15000"/>
                    </w14:schemeClr>
                  </w14:solidFill>
                </w14:textFill>
              </w:rPr>
              <w:t>5年，</w:t>
            </w:r>
            <w:r>
              <w:rPr>
                <w:rFonts w:hint="eastAsia" w:ascii="方正小标宋简体" w:hAnsi="方正小标宋简体" w:eastAsia="方正小标宋简体" w:cs="方正小标宋简体"/>
                <w:color w:val="000000"/>
                <w:sz w:val="22"/>
                <w:szCs w:val="22"/>
              </w:rPr>
              <w:t>可以支持≥350 次200J 电或≥200 次 360J 放电。（提供所投产品的说明书佐证)</w:t>
            </w:r>
          </w:p>
          <w:p w14:paraId="1C55A58A">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★2</w:t>
            </w:r>
            <w:r>
              <w:rPr>
                <w:rFonts w:hint="eastAsia" w:ascii="方正小标宋简体" w:hAnsi="方正小标宋简体" w:eastAsia="方正小标宋简体" w:cs="方正小标宋简体"/>
                <w:color w:val="000000"/>
                <w:sz w:val="22"/>
                <w:szCs w:val="22"/>
                <w:lang w:val="en-US" w:eastAsia="zh-CN"/>
              </w:rPr>
              <w:t>1</w:t>
            </w:r>
            <w:r>
              <w:rPr>
                <w:rFonts w:hint="eastAsia" w:ascii="方正小标宋简体" w:hAnsi="方正小标宋简体" w:eastAsia="方正小标宋简体" w:cs="方正小标宋简体"/>
                <w:color w:val="000000"/>
                <w:sz w:val="22"/>
                <w:szCs w:val="22"/>
              </w:rPr>
              <w:t>立式柜机：机箱尺寸：150*36*20（cm）；下柜带双层储存功能；柜表处理：室内静电喷粉；门锁形式：无锁、磁铁自吸；报警功能：声光报警；供电方式：9v电池；透明窗户材质：3.0亚克力板；机箱材质：1.0冷轧钢板。</w:t>
            </w:r>
          </w:p>
          <w:p w14:paraId="66F7C360">
            <w:pPr>
              <w:widowControl/>
              <w:jc w:val="left"/>
              <w:rPr>
                <w:rFonts w:ascii="方正小标宋简体" w:hAnsi="方正小标宋简体" w:eastAsia="方正小标宋简体" w:cs="方正小标宋简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5C5C">
            <w:pPr>
              <w:jc w:val="center"/>
              <w:rPr>
                <w:rFonts w:ascii="宋体" w:hAnsi="宋体" w:cs="宋体"/>
                <w:b/>
                <w:bCs/>
                <w:color w:val="000000"/>
                <w:sz w:val="22"/>
                <w:szCs w:val="22"/>
              </w:rPr>
            </w:pPr>
            <w:r>
              <w:rPr>
                <w:rFonts w:hint="eastAsia" w:ascii="宋体" w:hAnsi="宋体" w:cs="宋体"/>
                <w:b/>
                <w:bCs/>
                <w:color w:val="000000"/>
                <w:sz w:val="22"/>
                <w:szCs w:val="22"/>
              </w:rPr>
              <w:t>9台</w:t>
            </w:r>
          </w:p>
        </w:tc>
      </w:tr>
      <w:tr w14:paraId="37ACA4A1">
        <w:tblPrEx>
          <w:tblCellMar>
            <w:top w:w="0" w:type="dxa"/>
            <w:left w:w="108" w:type="dxa"/>
            <w:bottom w:w="0" w:type="dxa"/>
            <w:right w:w="108" w:type="dxa"/>
          </w:tblCellMar>
        </w:tblPrEx>
        <w:trPr>
          <w:trHeight w:val="3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CA8A">
            <w:pPr>
              <w:jc w:val="center"/>
              <w:rPr>
                <w:rFonts w:ascii="宋体" w:hAnsi="宋体" w:cs="宋体"/>
                <w:color w:val="000000"/>
                <w:sz w:val="22"/>
                <w:szCs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C795">
            <w:pPr>
              <w:widowControl/>
              <w:jc w:val="left"/>
              <w:rPr>
                <w:rFonts w:ascii="方正小标宋简体" w:hAnsi="方正小标宋简体" w:eastAsia="方正小标宋简体" w:cs="方正小标宋简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39C">
            <w:pPr>
              <w:jc w:val="left"/>
              <w:rPr>
                <w:rFonts w:ascii="宋体" w:hAnsi="宋体" w:cs="宋体"/>
                <w:color w:val="000000"/>
                <w:sz w:val="22"/>
                <w:szCs w:val="22"/>
              </w:rPr>
            </w:pPr>
          </w:p>
        </w:tc>
      </w:tr>
    </w:tbl>
    <w:p w14:paraId="6212AF82">
      <w:pPr>
        <w:spacing w:line="360" w:lineRule="auto"/>
        <w:jc w:val="center"/>
        <w:rPr>
          <w:rFonts w:ascii="新宋体" w:hAnsi="新宋体" w:eastAsia="新宋体" w:cs="新宋体"/>
          <w:b/>
          <w:bCs/>
          <w:sz w:val="28"/>
          <w:szCs w:val="28"/>
        </w:rPr>
      </w:pPr>
      <w:r>
        <w:rPr>
          <w:rFonts w:hint="eastAsia" w:ascii="新宋体" w:hAnsi="新宋体" w:eastAsia="新宋体" w:cs="新宋体"/>
          <w:b/>
          <w:bCs/>
          <w:sz w:val="28"/>
          <w:szCs w:val="28"/>
        </w:rPr>
        <w:t>2、</w:t>
      </w:r>
      <w:r>
        <w:rPr>
          <w:rFonts w:ascii="新宋体" w:hAnsi="新宋体" w:eastAsia="新宋体" w:cs="新宋体"/>
          <w:b/>
          <w:bCs/>
          <w:sz w:val="28"/>
          <w:szCs w:val="28"/>
        </w:rPr>
        <w:t>商务要求</w:t>
      </w:r>
    </w:p>
    <w:tbl>
      <w:tblPr>
        <w:tblStyle w:val="8"/>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6"/>
        <w:gridCol w:w="581"/>
        <w:gridCol w:w="1427"/>
        <w:gridCol w:w="6083"/>
      </w:tblGrid>
      <w:tr w14:paraId="255E1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14:paraId="59E33AB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序号</w:t>
            </w:r>
          </w:p>
        </w:tc>
        <w:tc>
          <w:tcPr>
            <w:tcW w:w="581" w:type="dxa"/>
          </w:tcPr>
          <w:p w14:paraId="2F93C336">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符号标识</w:t>
            </w:r>
          </w:p>
        </w:tc>
        <w:tc>
          <w:tcPr>
            <w:tcW w:w="1430" w:type="dxa"/>
          </w:tcPr>
          <w:p w14:paraId="2E928E4F">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商务要求名称</w:t>
            </w:r>
          </w:p>
        </w:tc>
        <w:tc>
          <w:tcPr>
            <w:tcW w:w="6100" w:type="dxa"/>
          </w:tcPr>
          <w:p w14:paraId="0F45D07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商务要求内容</w:t>
            </w:r>
          </w:p>
        </w:tc>
      </w:tr>
      <w:tr w14:paraId="0A3E6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B1C5C94">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1</w:t>
            </w:r>
          </w:p>
        </w:tc>
        <w:tc>
          <w:tcPr>
            <w:tcW w:w="581" w:type="dxa"/>
          </w:tcPr>
          <w:p w14:paraId="27BD88D4">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551F9899">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交货时间</w:t>
            </w:r>
          </w:p>
        </w:tc>
        <w:tc>
          <w:tcPr>
            <w:tcW w:w="6100" w:type="dxa"/>
          </w:tcPr>
          <w:p w14:paraId="56E23048">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自合同签订之日起7日</w:t>
            </w:r>
          </w:p>
        </w:tc>
      </w:tr>
      <w:tr w14:paraId="6CA8A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48365E9">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2</w:t>
            </w:r>
          </w:p>
        </w:tc>
        <w:tc>
          <w:tcPr>
            <w:tcW w:w="581" w:type="dxa"/>
          </w:tcPr>
          <w:p w14:paraId="77EB8941">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206B7A78">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交货地点</w:t>
            </w:r>
          </w:p>
        </w:tc>
        <w:tc>
          <w:tcPr>
            <w:tcW w:w="6100" w:type="dxa"/>
          </w:tcPr>
          <w:p w14:paraId="5D1B6673">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采购人指定</w:t>
            </w:r>
          </w:p>
        </w:tc>
      </w:tr>
      <w:tr w14:paraId="46F31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815813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3</w:t>
            </w:r>
          </w:p>
        </w:tc>
        <w:tc>
          <w:tcPr>
            <w:tcW w:w="581" w:type="dxa"/>
          </w:tcPr>
          <w:p w14:paraId="7DCFDC78">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696F98EC">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支付方式</w:t>
            </w:r>
          </w:p>
        </w:tc>
        <w:tc>
          <w:tcPr>
            <w:tcW w:w="6100" w:type="dxa"/>
          </w:tcPr>
          <w:p w14:paraId="70DD4081">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分期付款</w:t>
            </w:r>
          </w:p>
        </w:tc>
      </w:tr>
      <w:tr w14:paraId="28C99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63961FE">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4</w:t>
            </w:r>
          </w:p>
        </w:tc>
        <w:tc>
          <w:tcPr>
            <w:tcW w:w="581" w:type="dxa"/>
          </w:tcPr>
          <w:p w14:paraId="43D26C01">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116ABDAC">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付款进度安排</w:t>
            </w:r>
          </w:p>
        </w:tc>
        <w:tc>
          <w:tcPr>
            <w:tcW w:w="6100" w:type="dxa"/>
          </w:tcPr>
          <w:p w14:paraId="0B4EB4CD">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签订合同后，货物送到甲方指定地点，经验收合格后，支付合同款总额95%，使用满12个月后支付剩余合同总额5%。</w:t>
            </w:r>
          </w:p>
        </w:tc>
      </w:tr>
      <w:tr w14:paraId="7204A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39D721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5</w:t>
            </w:r>
          </w:p>
        </w:tc>
        <w:tc>
          <w:tcPr>
            <w:tcW w:w="581" w:type="dxa"/>
          </w:tcPr>
          <w:p w14:paraId="0533B6A3">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4EBB046F">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验收、交付标准和方法</w:t>
            </w:r>
          </w:p>
        </w:tc>
        <w:tc>
          <w:tcPr>
            <w:tcW w:w="6100" w:type="dxa"/>
          </w:tcPr>
          <w:p w14:paraId="0C864E63">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采购人将严格按照政府采购相关法律法规、《财政部关于进一步加强政府采购需求和履约验收管理的指导意见》（财库〔2016〕205号）、《政府采购需求管理办法》（财库〔2021〕22号）及采购文件的质量要求和技术指标、成交供应商的响应文件及承诺以及合同约定标准组织相关部门或单位进行验收</w:t>
            </w:r>
          </w:p>
        </w:tc>
      </w:tr>
      <w:tr w14:paraId="272DD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8992B1">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6</w:t>
            </w:r>
          </w:p>
        </w:tc>
        <w:tc>
          <w:tcPr>
            <w:tcW w:w="581" w:type="dxa"/>
          </w:tcPr>
          <w:p w14:paraId="126D335A">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67807F10">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质保、服务</w:t>
            </w:r>
          </w:p>
          <w:p w14:paraId="7DB327B1">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及售后</w:t>
            </w:r>
          </w:p>
        </w:tc>
        <w:tc>
          <w:tcPr>
            <w:tcW w:w="6100" w:type="dxa"/>
          </w:tcPr>
          <w:p w14:paraId="86A9F080">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1、服务：合同签订生效之日起，3年内中标供应商应根据采购人要求随时免费提供现场急救人员设备使用培训。</w:t>
            </w:r>
          </w:p>
          <w:p w14:paraId="49F6A3F4">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2、每年提供至少2次设备巡检维护及保养，并提供纸质书面巡检报告；7*24小时提供设备的人员技术服务。</w:t>
            </w:r>
          </w:p>
          <w:p w14:paraId="77A3A0C9">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3、质保期内，电话指导不能排除故障的，供应商应在接到通知后 4小时内响应到场，完成维修或更换，并承担修理调换的费用；如货物经供应商3次维修仍不能达到本项目要求的质量标准，视作供应商未能按时交货，采购人有权退货并追究供应商的违约责任。货到现场后由于采购人保管不当造成的问题，供应商亦应负责修复,但费用由采购人负担。</w:t>
            </w:r>
          </w:p>
          <w:p w14:paraId="7D80E2AD">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 xml:space="preserve">4、货物到达安装现场后，成交供应商接到采购人通知后5日内到达现场组织安装、调试，达到正常运行要求，保证采购人正常使用。所需的费用包括在投标总价格中。                                         </w:t>
            </w:r>
          </w:p>
          <w:p w14:paraId="6EC4B657">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5、备件送达期限：在设备的使用寿命期内，中标供应商应保证国内不超过7天。终身零配件供应：投标人应保证设备停产后的备件供应保证≥10年，并以优惠的价格提供该设备所需的维修零配件。</w:t>
            </w:r>
          </w:p>
          <w:p w14:paraId="79BB8C29">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6、投标产品质量稳定无召回等不良事件，时间以医疗器械注册证注册日期为准。（提供承诺函）</w:t>
            </w:r>
          </w:p>
        </w:tc>
      </w:tr>
    </w:tbl>
    <w:p w14:paraId="26EAB7A4">
      <w:pPr>
        <w:pStyle w:val="21"/>
        <w:jc w:val="center"/>
        <w:rPr>
          <w:rFonts w:hint="eastAsia" w:ascii="方正小标宋简体" w:hAnsi="方正小标宋简体" w:eastAsia="方正小标宋简体" w:cs="方正小标宋简体"/>
          <w:color w:val="000000"/>
          <w:kern w:val="2"/>
          <w:sz w:val="22"/>
          <w:szCs w:val="22"/>
          <w:lang w:val="en-US" w:eastAsia="zh-CN" w:bidi="ar-SA"/>
        </w:rPr>
      </w:pPr>
    </w:p>
    <w:p w14:paraId="16B96607">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BEFD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7BE232C">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2qjU7+sB&#10;AADUAwAADgAAAAAAAAABACAAAAAeAQAAZHJzL2Uyb0RvYy54bWxQSwUGAAAAAAYABgBZAQAAewUA&#10;AAAA&#10;">
              <v:fill on="f" focussize="0,0"/>
              <v:stroke on="f"/>
              <v:imagedata o:title=""/>
              <o:lock v:ext="edit" aspectratio="f"/>
              <v:textbox inset="0mm,0mm,0mm,0mm" style="mso-fit-shape-to-text:t;">
                <w:txbxContent>
                  <w:p w14:paraId="57BE232C">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0C"/>
    <w:rsid w:val="00043710"/>
    <w:rsid w:val="00127BB1"/>
    <w:rsid w:val="00132C28"/>
    <w:rsid w:val="001E46D1"/>
    <w:rsid w:val="002D08D3"/>
    <w:rsid w:val="00326F39"/>
    <w:rsid w:val="004420C5"/>
    <w:rsid w:val="004B1A26"/>
    <w:rsid w:val="004C0B64"/>
    <w:rsid w:val="00507A48"/>
    <w:rsid w:val="00530016"/>
    <w:rsid w:val="00537A0E"/>
    <w:rsid w:val="00665F48"/>
    <w:rsid w:val="00705667"/>
    <w:rsid w:val="00741F9E"/>
    <w:rsid w:val="007761B8"/>
    <w:rsid w:val="007C1137"/>
    <w:rsid w:val="00851840"/>
    <w:rsid w:val="008C1DF3"/>
    <w:rsid w:val="008D2BE3"/>
    <w:rsid w:val="008E39D8"/>
    <w:rsid w:val="00A75897"/>
    <w:rsid w:val="00AC64D7"/>
    <w:rsid w:val="00B00271"/>
    <w:rsid w:val="00B10A8B"/>
    <w:rsid w:val="00B96326"/>
    <w:rsid w:val="00BE1424"/>
    <w:rsid w:val="00C3270C"/>
    <w:rsid w:val="00C66F1C"/>
    <w:rsid w:val="01E83355"/>
    <w:rsid w:val="01ED5F13"/>
    <w:rsid w:val="04507956"/>
    <w:rsid w:val="05F400F5"/>
    <w:rsid w:val="07E04ACE"/>
    <w:rsid w:val="0B156206"/>
    <w:rsid w:val="0EF63F2A"/>
    <w:rsid w:val="105C6685"/>
    <w:rsid w:val="10DD2D1E"/>
    <w:rsid w:val="130848A2"/>
    <w:rsid w:val="15483D3D"/>
    <w:rsid w:val="1CE03B34"/>
    <w:rsid w:val="1E94262F"/>
    <w:rsid w:val="20D134CE"/>
    <w:rsid w:val="20FF72E4"/>
    <w:rsid w:val="23B81055"/>
    <w:rsid w:val="24AA10C1"/>
    <w:rsid w:val="275A2940"/>
    <w:rsid w:val="28855DBA"/>
    <w:rsid w:val="289C7BEC"/>
    <w:rsid w:val="2BB959BE"/>
    <w:rsid w:val="3040577F"/>
    <w:rsid w:val="317C228B"/>
    <w:rsid w:val="32360F39"/>
    <w:rsid w:val="33831325"/>
    <w:rsid w:val="33AD0135"/>
    <w:rsid w:val="35CF507F"/>
    <w:rsid w:val="371D6D25"/>
    <w:rsid w:val="3AC0143A"/>
    <w:rsid w:val="3D2767AE"/>
    <w:rsid w:val="3FCA12D7"/>
    <w:rsid w:val="424D61AC"/>
    <w:rsid w:val="462B2053"/>
    <w:rsid w:val="4893741D"/>
    <w:rsid w:val="49E410C5"/>
    <w:rsid w:val="4B11183E"/>
    <w:rsid w:val="4B187628"/>
    <w:rsid w:val="5358625C"/>
    <w:rsid w:val="55733350"/>
    <w:rsid w:val="563326C0"/>
    <w:rsid w:val="564E12D8"/>
    <w:rsid w:val="56C26352"/>
    <w:rsid w:val="5C1D513F"/>
    <w:rsid w:val="62312200"/>
    <w:rsid w:val="67367233"/>
    <w:rsid w:val="6BFD053C"/>
    <w:rsid w:val="6C6F5E9F"/>
    <w:rsid w:val="6CC82ECC"/>
    <w:rsid w:val="6DD40C86"/>
    <w:rsid w:val="6E8835CF"/>
    <w:rsid w:val="6F49328A"/>
    <w:rsid w:val="6F7D1699"/>
    <w:rsid w:val="6F7D783C"/>
    <w:rsid w:val="6FE23955"/>
    <w:rsid w:val="718A7AD1"/>
    <w:rsid w:val="75071439"/>
    <w:rsid w:val="75BD5DE9"/>
    <w:rsid w:val="76266BFD"/>
    <w:rsid w:val="79F226B7"/>
    <w:rsid w:val="7AF4420D"/>
    <w:rsid w:val="7C0B77A9"/>
    <w:rsid w:val="7C1838ED"/>
    <w:rsid w:val="7C9C3240"/>
    <w:rsid w:val="7FBA05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unhideWhenUsed/>
    <w:qFormat/>
    <w:uiPriority w:val="9"/>
    <w:pPr>
      <w:keepNext/>
      <w:keepLines/>
      <w:spacing w:line="413" w:lineRule="auto"/>
      <w:outlineLvl w:val="2"/>
    </w:pPr>
    <w:rPr>
      <w:rFonts w:asciiTheme="minorHAnsi" w:hAnsiTheme="minorHAnsi"/>
      <w:b/>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nhideWhenUsed/>
    <w:qFormat/>
    <w:uiPriority w:val="99"/>
    <w:rPr>
      <w:rFonts w:ascii="华文中宋" w:eastAsia="华文中宋"/>
      <w:sz w:val="28"/>
      <w:szCs w:val="28"/>
    </w:rPr>
  </w:style>
  <w:style w:type="paragraph" w:styleId="4">
    <w:name w:val="Body Text Indent"/>
    <w:basedOn w:val="1"/>
    <w:link w:val="12"/>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5">
    <w:name w:val="footer"/>
    <w:basedOn w:val="1"/>
    <w:link w:val="13"/>
    <w:semiHidden/>
    <w:unhideWhenUsed/>
    <w:qFormat/>
    <w:uiPriority w:val="99"/>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eastAsia="等线" w:cs="宋体"/>
      <w:sz w:val="24"/>
    </w:rPr>
  </w:style>
  <w:style w:type="table" w:styleId="9">
    <w:name w:val="Table Grid"/>
    <w:basedOn w:val="8"/>
    <w:unhideWhenUsed/>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3"/>
    <w:qFormat/>
    <w:uiPriority w:val="99"/>
    <w:rPr>
      <w:rFonts w:ascii="华文中宋" w:hAnsi="Calibri" w:eastAsia="华文中宋" w:cs="Times New Roman"/>
      <w:sz w:val="28"/>
      <w:szCs w:val="28"/>
    </w:rPr>
  </w:style>
  <w:style w:type="character" w:customStyle="1" w:styleId="12">
    <w:name w:val="正文文本缩进 Char"/>
    <w:basedOn w:val="10"/>
    <w:link w:val="4"/>
    <w:qFormat/>
    <w:uiPriority w:val="99"/>
    <w:rPr>
      <w:rFonts w:ascii="Tahoma" w:hAnsi="Tahoma" w:eastAsia="微软雅黑" w:cs="Times New Roman"/>
      <w:kern w:val="0"/>
      <w:sz w:val="22"/>
    </w:rPr>
  </w:style>
  <w:style w:type="character" w:customStyle="1" w:styleId="13">
    <w:name w:val="页脚 Char"/>
    <w:basedOn w:val="10"/>
    <w:link w:val="5"/>
    <w:semiHidden/>
    <w:qFormat/>
    <w:uiPriority w:val="99"/>
    <w:rPr>
      <w:rFonts w:ascii="Calibri" w:hAnsi="Calibri" w:eastAsia="宋体" w:cs="Times New Roman"/>
      <w:sz w:val="18"/>
      <w:szCs w:val="21"/>
    </w:rPr>
  </w:style>
  <w:style w:type="paragraph" w:customStyle="1" w:styleId="14">
    <w:name w:val="Normal_0"/>
    <w:qFormat/>
    <w:uiPriority w:val="0"/>
    <w:rPr>
      <w:rFonts w:ascii="Times New Roman" w:hAnsi="Times New Roman" w:eastAsia="Times New Roman" w:cs="Times New Roman"/>
      <w:sz w:val="24"/>
      <w:szCs w:val="24"/>
      <w:lang w:val="en-US" w:eastAsia="zh-CN" w:bidi="ar-SA"/>
    </w:rPr>
  </w:style>
  <w:style w:type="paragraph" w:customStyle="1" w:styleId="1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列出段落_0"/>
    <w:basedOn w:val="15"/>
    <w:unhideWhenUsed/>
    <w:qFormat/>
    <w:uiPriority w:val="99"/>
    <w:pPr>
      <w:ind w:firstLine="420" w:firstLineChars="200"/>
    </w:pPr>
    <w:rPr>
      <w:rFonts w:ascii="Calibri" w:hAnsi="Calibri"/>
      <w:szCs w:val="24"/>
    </w:rPr>
  </w:style>
  <w:style w:type="paragraph" w:styleId="17">
    <w:name w:val="List Paragraph"/>
    <w:basedOn w:val="1"/>
    <w:qFormat/>
    <w:uiPriority w:val="34"/>
    <w:pPr>
      <w:ind w:firstLine="420" w:firstLineChars="200"/>
    </w:pPr>
  </w:style>
  <w:style w:type="character" w:customStyle="1" w:styleId="18">
    <w:name w:val="页眉 Char"/>
    <w:basedOn w:val="10"/>
    <w:link w:val="6"/>
    <w:semiHidden/>
    <w:qFormat/>
    <w:uiPriority w:val="99"/>
    <w:rPr>
      <w:rFonts w:ascii="Calibri" w:hAnsi="Calibri" w:eastAsia="宋体" w:cs="Times New Roman"/>
      <w:sz w:val="18"/>
      <w:szCs w:val="18"/>
    </w:rPr>
  </w:style>
  <w:style w:type="paragraph" w:customStyle="1" w:styleId="19">
    <w:name w:val="列出段落1"/>
    <w:basedOn w:val="1"/>
    <w:qFormat/>
    <w:uiPriority w:val="0"/>
    <w:pPr>
      <w:ind w:firstLine="420" w:firstLineChars="200"/>
    </w:pPr>
    <w:rPr>
      <w:rFonts w:ascii="Times New Roman" w:hAnsi="Times New Roman" w:eastAsia="黑体"/>
      <w:bCs/>
      <w:sz w:val="30"/>
      <w:szCs w:val="30"/>
    </w:rPr>
  </w:style>
  <w:style w:type="paragraph" w:customStyle="1" w:styleId="20">
    <w:name w:val="正文首行缩进两字符"/>
    <w:basedOn w:val="1"/>
    <w:qFormat/>
    <w:uiPriority w:val="0"/>
    <w:pPr>
      <w:spacing w:line="360" w:lineRule="auto"/>
      <w:ind w:firstLine="200" w:firstLineChars="200"/>
    </w:pPr>
    <w:rPr>
      <w:rFonts w:ascii="Times New Roman" w:hAnsi="Times New Roman"/>
    </w:rPr>
  </w:style>
  <w:style w:type="paragraph" w:customStyle="1" w:styleId="21">
    <w:name w:val="null3"/>
    <w:qFormat/>
    <w:uiPriority w:val="0"/>
    <w:rPr>
      <w:rFonts w:hint="eastAsia" w:ascii="Calibri" w:hAnsi="Calibri" w:eastAsia="宋体" w:cs="Times New Roman"/>
      <w:lang w:val="en-US" w:eastAsia="zh-CN" w:bidi="ar-SA"/>
    </w:rPr>
  </w:style>
  <w:style w:type="character" w:customStyle="1" w:styleId="22">
    <w:name w:val="font21"/>
    <w:basedOn w:val="10"/>
    <w:qFormat/>
    <w:uiPriority w:val="0"/>
    <w:rPr>
      <w:rFonts w:hint="eastAsia" w:ascii="宋体" w:hAnsi="宋体" w:eastAsia="宋体" w:cs="宋体"/>
      <w:color w:val="000000"/>
      <w:sz w:val="22"/>
      <w:szCs w:val="22"/>
      <w:u w:val="none"/>
    </w:rPr>
  </w:style>
  <w:style w:type="character" w:customStyle="1" w:styleId="23">
    <w:name w:val="font31"/>
    <w:basedOn w:val="10"/>
    <w:qFormat/>
    <w:uiPriority w:val="0"/>
    <w:rPr>
      <w:rFonts w:hint="eastAsia" w:ascii="宋体" w:hAnsi="宋体" w:eastAsia="宋体" w:cs="宋体"/>
      <w:b/>
      <w:bCs/>
      <w:color w:val="000000"/>
      <w:sz w:val="22"/>
      <w:szCs w:val="22"/>
      <w:u w:val="none"/>
    </w:rPr>
  </w:style>
  <w:style w:type="character" w:customStyle="1" w:styleId="24">
    <w:name w:val="font4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1215</Words>
  <Characters>1340</Characters>
  <Lines>25</Lines>
  <Paragraphs>7</Paragraphs>
  <TotalTime>18</TotalTime>
  <ScaleCrop>false</ScaleCrop>
  <LinksUpToDate>false</LinksUpToDate>
  <CharactersWithSpaces>1371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2022-03-29T13:00:00Z</dcterms:created>
  <dc:creator>微软用户</dc:creator>
  <cp:lastModifiedBy>Administrator</cp:lastModifiedBy>
  <cp:lastPrinted>2024-12-09T05:54:00Z</cp:lastPrinted>
  <dcterms:modified xsi:type="dcterms:W3CDTF">2024-12-11T09:12:56Z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4DFDF34E41D947ADB94EC004E528B950_13</vt:lpwstr>
  </property>
</Properties>
</file>