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hint="eastAsia" w:hAnsi="黑体"/>
          <w:bCs/>
          <w:snapToGrid w:val="0"/>
          <w:kern w:val="0"/>
          <w:lang w:val="en-US" w:eastAsia="zh-CN"/>
        </w:rPr>
      </w:pPr>
      <w:r>
        <w:rPr>
          <w:rFonts w:hint="eastAsia" w:hAnsi="黑体"/>
          <w:bCs/>
          <w:snapToGrid w:val="0"/>
          <w:kern w:val="0"/>
          <w:lang w:val="en-US" w:eastAsia="zh-CN"/>
        </w:rPr>
        <w:t>附件：</w:t>
      </w:r>
    </w:p>
    <w:p>
      <w:pPr>
        <w:spacing w:line="600" w:lineRule="exact"/>
        <w:ind w:left="0" w:leftChars="0" w:firstLine="800" w:firstLineChars="200"/>
        <w:jc w:val="center"/>
        <w:rPr>
          <w:rFonts w:hint="default" w:hAnsi="黑体"/>
          <w:bCs/>
          <w:snapToGrid w:val="0"/>
          <w:kern w:val="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四川省中小学中华文化优秀校本课程读本（优秀）名单</w:t>
      </w:r>
    </w:p>
    <w:p>
      <w:pPr>
        <w:spacing w:line="600" w:lineRule="exact"/>
        <w:ind w:left="0" w:leftChars="0" w:firstLine="0" w:firstLineChars="0"/>
        <w:rPr>
          <w:rFonts w:hAnsi="黑体"/>
          <w:bCs/>
          <w:snapToGrid w:val="0"/>
          <w:kern w:val="0"/>
        </w:rPr>
      </w:pPr>
      <w:r>
        <w:rPr>
          <w:rFonts w:hint="eastAsia" w:hAnsi="黑体"/>
          <w:bCs/>
          <w:snapToGrid w:val="0"/>
          <w:kern w:val="0"/>
        </w:rPr>
        <w:t>共计27项（</w:t>
      </w:r>
      <w:r>
        <w:rPr>
          <w:rFonts w:hint="eastAsia" w:cs="仿宋_GB2312"/>
        </w:rPr>
        <w:t>按类别排序，不同类别间排名不分先后</w:t>
      </w:r>
      <w:r>
        <w:rPr>
          <w:rFonts w:hint="eastAsia" w:hAnsi="黑体"/>
          <w:bCs/>
          <w:snapToGrid w:val="0"/>
          <w:kern w:val="0"/>
        </w:rPr>
        <w:t>），具体如下。</w:t>
      </w:r>
    </w:p>
    <w:tbl>
      <w:tblPr>
        <w:tblStyle w:val="2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20"/>
        <w:gridCol w:w="2848"/>
        <w:gridCol w:w="750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kern w:val="0"/>
                <w:sz w:val="21"/>
                <w:szCs w:val="21"/>
              </w:rPr>
              <w:t>市（州）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kern w:val="0"/>
                <w:sz w:val="21"/>
                <w:szCs w:val="21"/>
              </w:rPr>
              <w:t>读本名称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kern w:val="0"/>
                <w:sz w:val="21"/>
                <w:szCs w:val="21"/>
              </w:rPr>
              <w:t>学段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kern w:val="0"/>
                <w:sz w:val="21"/>
                <w:szCs w:val="21"/>
              </w:rPr>
              <w:t>使用学校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小学生优秀传统文化每周一课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成都市双流区东升小学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天府文化校园读本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小学、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成都部分中小学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万方名物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成都市棕北小学、棕北中学西区、武侯外国语学校等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学生国学教育读本（小学版、中学版）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小学、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南充市所有小学、中学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成都七中中华传统文化校本教材（古文集腋、古诗指津、史海钩沉、漫溯蜀文化、先贤名作）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成都七中林荫校区及七中网校远端学校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遂宁市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立德铸魂少年行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大英县实验学校教育集团(实验学校本部、太吉小学)、象山中学、遂宁六中、遂宁市玉龙中学、遂宁八中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达州市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传统文化语文微课程教材（试用）《童韵》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达州市达川区逸夫小学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社会主义核心价值观国学经典读本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成都市青羊区区属小学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《书法》教材（1—3年级）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天立教育集团所属学校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中华薪火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四川省营山县第二中学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勤诚文化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四川省南充市嘉陵第一中学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苏门家风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眉山市彭山区联利小学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七礼修身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成都市新都区北星小学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品读东坡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四川省眉山第一中学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泸州市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趣读诗吧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泸州市纳溪区云溪实验学校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德阳市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绵竹年画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绵竹市清道学校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川腔蜀韵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凤仪川剧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成都市龙泉驿区实验小学校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中华传统美术文化传承校本课程——经典传承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小学、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南充市中小学美术名师工作室、高坪区中小学美术名师研修室18个成员学校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乐陶——儿童陶艺制作与欣赏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广安市邻水县鼎屏镇第四小学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剪纸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广安市武胜县旧县小学校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眉山市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品味东坡（供4-6年级用）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眉山市东坡区公民办小学学校55所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南充市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三国风云（人物篇）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南充市西华师大附小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自贡市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盐与贡井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自贡市贡井区所有义务段学校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雅安市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走进多彩的雅安文化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雅安中学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内江市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甜城内江—中国书画之乡（初中版）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中学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内江市市中区义务教育学校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你好，二十四节气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小学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kern w:val="0"/>
                <w:sz w:val="21"/>
                <w:szCs w:val="21"/>
              </w:rPr>
              <w:t>成都市高新区区域多所小学</w:t>
            </w:r>
          </w:p>
        </w:tc>
      </w:tr>
    </w:tbl>
    <w:p>
      <w:pPr>
        <w:spacing w:line="600" w:lineRule="exact"/>
        <w:ind w:firstLine="0"/>
        <w:rPr>
          <w:rFonts w:ascii="黑体" w:hAnsi="黑体" w:eastAsia="黑体"/>
          <w:bCs/>
          <w:snapToGrid w:val="0"/>
          <w:kern w:val="0"/>
        </w:rPr>
      </w:pPr>
      <w:r>
        <w:rPr>
          <w:rFonts w:hint="eastAsia" w:ascii="黑体" w:hAnsi="黑体" w:eastAsia="黑体"/>
          <w:bCs/>
          <w:snapToGrid w:val="0"/>
          <w:kern w:val="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E7364"/>
    <w:rsid w:val="777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420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2020-11-09T04:38:00Z</dcterms:created>
  <dc:creator>/:+笨笨</dc:creator>
  <cp:lastModifiedBy>/:+笨笨</cp:lastModifiedBy>
  <dcterms:modified xsi:type="dcterms:W3CDTF">2020-11-09T04:41:25Z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